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34614" w:rsidRDefault="00317B9F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>Dear Parent or Carer,</w:t>
      </w: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P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17B9F" w:rsidRPr="007E3D45" w:rsidRDefault="00317B9F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 xml:space="preserve">I am writing to you to confirm details for the start of </w:t>
      </w:r>
      <w:r w:rsidR="008F638F" w:rsidRPr="007E3D45">
        <w:rPr>
          <w:rFonts w:ascii="Arial" w:hAnsi="Arial" w:cs="Arial"/>
          <w:sz w:val="21"/>
          <w:szCs w:val="21"/>
        </w:rPr>
        <w:t>the new timetable in June 2014.</w:t>
      </w:r>
      <w:r w:rsidRPr="007E3D45">
        <w:rPr>
          <w:rFonts w:ascii="Arial" w:hAnsi="Arial" w:cs="Arial"/>
          <w:sz w:val="21"/>
          <w:szCs w:val="21"/>
        </w:rPr>
        <w:t>We shall start the new timetable for all pupils on Monday June 9</w:t>
      </w:r>
      <w:r w:rsidRPr="007E3D45">
        <w:rPr>
          <w:rFonts w:ascii="Arial" w:hAnsi="Arial" w:cs="Arial"/>
          <w:sz w:val="21"/>
          <w:szCs w:val="21"/>
          <w:vertAlign w:val="superscript"/>
        </w:rPr>
        <w:t>th</w:t>
      </w:r>
      <w:r w:rsidRPr="007E3D45">
        <w:rPr>
          <w:rFonts w:ascii="Arial" w:hAnsi="Arial" w:cs="Arial"/>
          <w:sz w:val="21"/>
          <w:szCs w:val="21"/>
        </w:rPr>
        <w:t>. This year’s S1 become S2, S2 become S3 and so forth.</w:t>
      </w:r>
      <w:r w:rsidR="00797EA2" w:rsidRPr="007E3D45">
        <w:rPr>
          <w:rFonts w:ascii="Arial" w:hAnsi="Arial" w:cs="Arial"/>
          <w:sz w:val="21"/>
          <w:szCs w:val="21"/>
        </w:rPr>
        <w:t xml:space="preserve"> Pupils should report to their present Registration Teacher for one last time at 8.45 on Monday 9</w:t>
      </w:r>
      <w:r w:rsidR="00797EA2" w:rsidRPr="007E3D45">
        <w:rPr>
          <w:rFonts w:ascii="Arial" w:hAnsi="Arial" w:cs="Arial"/>
          <w:sz w:val="21"/>
          <w:szCs w:val="21"/>
          <w:vertAlign w:val="superscript"/>
        </w:rPr>
        <w:t>th</w:t>
      </w:r>
      <w:r w:rsidR="00797EA2" w:rsidRPr="007E3D45">
        <w:rPr>
          <w:rFonts w:ascii="Arial" w:hAnsi="Arial" w:cs="Arial"/>
          <w:sz w:val="21"/>
          <w:szCs w:val="21"/>
        </w:rPr>
        <w:t xml:space="preserve"> June and will receive their new timetables and other information at an extended registration through to the end of Period 1 at 9.35.</w:t>
      </w:r>
    </w:p>
    <w:p w:rsidR="007E3D45" w:rsidRDefault="00317B9F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 xml:space="preserve">It is especially important that all pupils who intend to return to </w:t>
      </w:r>
      <w:proofErr w:type="spellStart"/>
      <w:r w:rsidRPr="007E3D45">
        <w:rPr>
          <w:rFonts w:ascii="Arial" w:hAnsi="Arial" w:cs="Arial"/>
          <w:sz w:val="21"/>
          <w:szCs w:val="21"/>
        </w:rPr>
        <w:t>Hol</w:t>
      </w:r>
      <w:r w:rsidR="00B34614" w:rsidRPr="007E3D45">
        <w:rPr>
          <w:rFonts w:ascii="Arial" w:hAnsi="Arial" w:cs="Arial"/>
          <w:sz w:val="21"/>
          <w:szCs w:val="21"/>
        </w:rPr>
        <w:t>yrood</w:t>
      </w:r>
      <w:proofErr w:type="spellEnd"/>
      <w:r w:rsidR="00B34614" w:rsidRPr="007E3D45">
        <w:rPr>
          <w:rFonts w:ascii="Arial" w:hAnsi="Arial" w:cs="Arial"/>
          <w:sz w:val="21"/>
          <w:szCs w:val="21"/>
        </w:rPr>
        <w:t xml:space="preserve"> for next year’s </w:t>
      </w:r>
      <w:r w:rsidR="00B34614" w:rsidRPr="007E3D45">
        <w:rPr>
          <w:rFonts w:ascii="Arial" w:hAnsi="Arial" w:cs="Arial"/>
          <w:b/>
          <w:sz w:val="21"/>
          <w:szCs w:val="21"/>
        </w:rPr>
        <w:t xml:space="preserve">S5 </w:t>
      </w:r>
      <w:r w:rsidRPr="007E3D45">
        <w:rPr>
          <w:rFonts w:ascii="Arial" w:hAnsi="Arial" w:cs="Arial"/>
          <w:sz w:val="21"/>
          <w:szCs w:val="21"/>
        </w:rPr>
        <w:t>are present on Monday 9</w:t>
      </w:r>
      <w:r w:rsidRPr="007E3D45">
        <w:rPr>
          <w:rFonts w:ascii="Arial" w:hAnsi="Arial" w:cs="Arial"/>
          <w:sz w:val="21"/>
          <w:szCs w:val="21"/>
          <w:vertAlign w:val="superscript"/>
        </w:rPr>
        <w:t>th</w:t>
      </w:r>
      <w:r w:rsidRPr="007E3D45">
        <w:rPr>
          <w:rFonts w:ascii="Arial" w:hAnsi="Arial" w:cs="Arial"/>
          <w:sz w:val="21"/>
          <w:szCs w:val="21"/>
        </w:rPr>
        <w:t xml:space="preserve"> so that we can do our best to iron out any </w:t>
      </w:r>
      <w:r w:rsidR="008C5D1A" w:rsidRPr="007E3D45">
        <w:rPr>
          <w:rFonts w:ascii="Arial" w:hAnsi="Arial" w:cs="Arial"/>
          <w:sz w:val="21"/>
          <w:szCs w:val="21"/>
        </w:rPr>
        <w:t>difficulties with options and timetables.</w:t>
      </w:r>
      <w:r w:rsidR="00B34614" w:rsidRPr="007E3D45">
        <w:rPr>
          <w:rFonts w:ascii="Arial" w:hAnsi="Arial" w:cs="Arial"/>
          <w:sz w:val="21"/>
          <w:szCs w:val="21"/>
        </w:rPr>
        <w:t xml:space="preserve"> </w:t>
      </w: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B34614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b/>
          <w:sz w:val="21"/>
          <w:szCs w:val="21"/>
        </w:rPr>
        <w:t xml:space="preserve">S6 return </w:t>
      </w:r>
      <w:r w:rsidRPr="007E3D45">
        <w:rPr>
          <w:rFonts w:ascii="Arial" w:hAnsi="Arial" w:cs="Arial"/>
          <w:sz w:val="21"/>
          <w:szCs w:val="21"/>
        </w:rPr>
        <w:t>on Tuesday 10</w:t>
      </w:r>
      <w:r w:rsidRPr="007E3D45">
        <w:rPr>
          <w:rFonts w:ascii="Arial" w:hAnsi="Arial" w:cs="Arial"/>
          <w:sz w:val="21"/>
          <w:szCs w:val="21"/>
          <w:vertAlign w:val="superscript"/>
        </w:rPr>
        <w:t>th</w:t>
      </w:r>
      <w:r w:rsidRPr="007E3D45">
        <w:rPr>
          <w:rFonts w:ascii="Arial" w:hAnsi="Arial" w:cs="Arial"/>
          <w:sz w:val="21"/>
          <w:szCs w:val="21"/>
        </w:rPr>
        <w:t xml:space="preserve"> June and start with a Sixth Year Returners’ Conference at St Francis Church Hall in </w:t>
      </w:r>
      <w:proofErr w:type="spellStart"/>
      <w:r w:rsidRPr="007E3D45">
        <w:rPr>
          <w:rFonts w:ascii="Arial" w:hAnsi="Arial" w:cs="Arial"/>
          <w:sz w:val="21"/>
          <w:szCs w:val="21"/>
        </w:rPr>
        <w:t>Gorbals</w:t>
      </w:r>
      <w:proofErr w:type="spellEnd"/>
      <w:r w:rsidRPr="007E3D45">
        <w:rPr>
          <w:rFonts w:ascii="Arial" w:hAnsi="Arial" w:cs="Arial"/>
          <w:sz w:val="21"/>
          <w:szCs w:val="21"/>
        </w:rPr>
        <w:t xml:space="preserve">. [Please note this venue]. All pupils should turn up at 9.30 am in full school uniform. </w:t>
      </w:r>
      <w:r w:rsidR="00734592" w:rsidRPr="007E3D45">
        <w:rPr>
          <w:rFonts w:ascii="Arial" w:hAnsi="Arial" w:cs="Arial"/>
          <w:sz w:val="21"/>
          <w:szCs w:val="21"/>
        </w:rPr>
        <w:t xml:space="preserve">[We shall presume that pupils who do not attend on Tuesday and who haven’t contacted us with a good explanation for </w:t>
      </w:r>
      <w:proofErr w:type="gramStart"/>
      <w:r w:rsidR="00734592" w:rsidRPr="007E3D45">
        <w:rPr>
          <w:rFonts w:ascii="Arial" w:hAnsi="Arial" w:cs="Arial"/>
          <w:sz w:val="21"/>
          <w:szCs w:val="21"/>
        </w:rPr>
        <w:t>absence,</w:t>
      </w:r>
      <w:proofErr w:type="gramEnd"/>
      <w:r w:rsidR="00734592" w:rsidRPr="007E3D45">
        <w:rPr>
          <w:rFonts w:ascii="Arial" w:hAnsi="Arial" w:cs="Arial"/>
          <w:sz w:val="21"/>
          <w:szCs w:val="21"/>
        </w:rPr>
        <w:t xml:space="preserve"> are to be removed from the school roll]. </w:t>
      </w:r>
      <w:r w:rsidRPr="007E3D45">
        <w:rPr>
          <w:rFonts w:ascii="Arial" w:hAnsi="Arial" w:cs="Arial"/>
          <w:sz w:val="21"/>
          <w:szCs w:val="21"/>
        </w:rPr>
        <w:t>The Conference will finish at 3 pm.</w:t>
      </w: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86BCB" w:rsidRPr="007E3D45" w:rsidRDefault="00686BCB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b/>
          <w:sz w:val="21"/>
          <w:szCs w:val="21"/>
          <w:u w:val="single"/>
        </w:rPr>
        <w:t>School Day</w:t>
      </w:r>
    </w:p>
    <w:p w:rsidR="005137F6" w:rsidRDefault="008C5D1A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>After consultation with all parties affected we have had permission from the Executive Director of Education to go ahead with proposed changes to the school day. From Monday 9</w:t>
      </w:r>
      <w:r w:rsidRPr="007E3D45">
        <w:rPr>
          <w:rFonts w:ascii="Arial" w:hAnsi="Arial" w:cs="Arial"/>
          <w:sz w:val="21"/>
          <w:szCs w:val="21"/>
          <w:vertAlign w:val="superscript"/>
        </w:rPr>
        <w:t>th</w:t>
      </w:r>
      <w:r w:rsidRPr="007E3D45">
        <w:rPr>
          <w:rFonts w:ascii="Arial" w:hAnsi="Arial" w:cs="Arial"/>
          <w:sz w:val="21"/>
          <w:szCs w:val="21"/>
        </w:rPr>
        <w:t xml:space="preserve"> June 2014, the school day will be configured as follows.</w:t>
      </w:r>
    </w:p>
    <w:p w:rsidR="007E3D45" w:rsidRP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C5D1A" w:rsidRPr="007E3D45" w:rsidRDefault="008C5D1A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>From Monday 9</w:t>
      </w:r>
      <w:r w:rsidRPr="007E3D45">
        <w:rPr>
          <w:rFonts w:ascii="Arial" w:hAnsi="Arial" w:cs="Arial"/>
          <w:sz w:val="21"/>
          <w:szCs w:val="21"/>
          <w:vertAlign w:val="superscript"/>
        </w:rPr>
        <w:t>th</w:t>
      </w:r>
      <w:r w:rsidRPr="007E3D45">
        <w:rPr>
          <w:rFonts w:ascii="Arial" w:hAnsi="Arial" w:cs="Arial"/>
          <w:sz w:val="21"/>
          <w:szCs w:val="21"/>
        </w:rPr>
        <w:t xml:space="preserve"> June, </w:t>
      </w:r>
      <w:r w:rsidRPr="007E3D45">
        <w:rPr>
          <w:rFonts w:ascii="Arial" w:hAnsi="Arial" w:cs="Arial"/>
          <w:b/>
          <w:sz w:val="21"/>
          <w:szCs w:val="21"/>
        </w:rPr>
        <w:t>Period 1</w:t>
      </w:r>
      <w:r w:rsidRPr="007E3D45">
        <w:rPr>
          <w:rFonts w:ascii="Arial" w:hAnsi="Arial" w:cs="Arial"/>
          <w:sz w:val="21"/>
          <w:szCs w:val="21"/>
        </w:rPr>
        <w:t xml:space="preserve"> starts at </w:t>
      </w:r>
      <w:r w:rsidRPr="007E3D45">
        <w:rPr>
          <w:rFonts w:ascii="Arial" w:hAnsi="Arial" w:cs="Arial"/>
          <w:b/>
          <w:sz w:val="21"/>
          <w:szCs w:val="21"/>
        </w:rPr>
        <w:t>8.45 am</w:t>
      </w:r>
      <w:r w:rsidRPr="007E3D45">
        <w:rPr>
          <w:rFonts w:ascii="Arial" w:hAnsi="Arial" w:cs="Arial"/>
          <w:sz w:val="21"/>
          <w:szCs w:val="21"/>
        </w:rPr>
        <w:t xml:space="preserve">, we have </w:t>
      </w:r>
      <w:r w:rsidR="005137F6" w:rsidRPr="007E3D45">
        <w:rPr>
          <w:rFonts w:ascii="Arial" w:hAnsi="Arial" w:cs="Arial"/>
          <w:b/>
          <w:sz w:val="21"/>
          <w:szCs w:val="21"/>
        </w:rPr>
        <w:t>interval at 11.15-11.30</w:t>
      </w:r>
      <w:r w:rsidRPr="007E3D45">
        <w:rPr>
          <w:rFonts w:ascii="Arial" w:hAnsi="Arial" w:cs="Arial"/>
          <w:sz w:val="21"/>
          <w:szCs w:val="21"/>
        </w:rPr>
        <w:t xml:space="preserve">, </w:t>
      </w:r>
      <w:r w:rsidRPr="007E3D45">
        <w:rPr>
          <w:rFonts w:ascii="Arial" w:hAnsi="Arial" w:cs="Arial"/>
          <w:b/>
          <w:sz w:val="21"/>
          <w:szCs w:val="21"/>
        </w:rPr>
        <w:t>lunch</w:t>
      </w:r>
      <w:r w:rsidRPr="007E3D45">
        <w:rPr>
          <w:rFonts w:ascii="Arial" w:hAnsi="Arial" w:cs="Arial"/>
          <w:sz w:val="21"/>
          <w:szCs w:val="21"/>
        </w:rPr>
        <w:t xml:space="preserve"> </w:t>
      </w:r>
      <w:r w:rsidRPr="007E3D45">
        <w:rPr>
          <w:rFonts w:ascii="Arial" w:hAnsi="Arial" w:cs="Arial"/>
          <w:b/>
          <w:sz w:val="21"/>
          <w:szCs w:val="21"/>
        </w:rPr>
        <w:t xml:space="preserve">1.10 to 2 pm. </w:t>
      </w:r>
    </w:p>
    <w:p w:rsidR="008C5D1A" w:rsidRDefault="008C5D1A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 xml:space="preserve">The above timings will be the same every day but please note that there is no </w:t>
      </w:r>
      <w:r w:rsidR="00686BCB" w:rsidRPr="007E3D45">
        <w:rPr>
          <w:rFonts w:ascii="Arial" w:hAnsi="Arial" w:cs="Arial"/>
          <w:sz w:val="21"/>
          <w:szCs w:val="21"/>
        </w:rPr>
        <w:t xml:space="preserve">separate registration period </w:t>
      </w:r>
      <w:r w:rsidRPr="007E3D45">
        <w:rPr>
          <w:rFonts w:ascii="Arial" w:hAnsi="Arial" w:cs="Arial"/>
          <w:sz w:val="21"/>
          <w:szCs w:val="21"/>
        </w:rPr>
        <w:t>at 8.45. Any child who is late will be missing subject teaching and learning so it is imperative that all students have excellent timekeeping.</w:t>
      </w:r>
    </w:p>
    <w:p w:rsidR="007E3D45" w:rsidRP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C5D1A" w:rsidRDefault="008C5D1A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>The main difference for parents to note in timings is that from Monday 9</w:t>
      </w:r>
      <w:r w:rsidRPr="007E3D45">
        <w:rPr>
          <w:rFonts w:ascii="Arial" w:hAnsi="Arial" w:cs="Arial"/>
          <w:sz w:val="21"/>
          <w:szCs w:val="21"/>
          <w:vertAlign w:val="superscript"/>
        </w:rPr>
        <w:t>th</w:t>
      </w:r>
      <w:r w:rsidRPr="007E3D45">
        <w:rPr>
          <w:rFonts w:ascii="Arial" w:hAnsi="Arial" w:cs="Arial"/>
          <w:sz w:val="21"/>
          <w:szCs w:val="21"/>
        </w:rPr>
        <w:t xml:space="preserve"> June the school day will end differently.</w:t>
      </w:r>
    </w:p>
    <w:p w:rsidR="007E3D45" w:rsidRP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137F6" w:rsidRPr="007E3D45" w:rsidRDefault="008C5D1A" w:rsidP="007E3D4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E3D45">
        <w:rPr>
          <w:rFonts w:ascii="Arial" w:hAnsi="Arial" w:cs="Arial"/>
          <w:b/>
          <w:sz w:val="21"/>
          <w:szCs w:val="21"/>
        </w:rPr>
        <w:t xml:space="preserve">On Mondays, Tuesdays and Wednesdays the school day will end at 3.40. </w:t>
      </w:r>
    </w:p>
    <w:p w:rsidR="00686BCB" w:rsidRDefault="008C5D1A" w:rsidP="007E3D4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E3D45">
        <w:rPr>
          <w:rFonts w:ascii="Arial" w:hAnsi="Arial" w:cs="Arial"/>
          <w:b/>
          <w:sz w:val="21"/>
          <w:szCs w:val="21"/>
        </w:rPr>
        <w:t>On Thursdays and Fridays the school day will end at 2.50.</w:t>
      </w:r>
    </w:p>
    <w:p w:rsidR="007E3D45" w:rsidRPr="007E3D45" w:rsidRDefault="007E3D45" w:rsidP="007E3D4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137F6" w:rsidRPr="007E3D45" w:rsidRDefault="00686BCB" w:rsidP="007E3D4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7E3D45">
        <w:rPr>
          <w:rFonts w:ascii="Arial" w:hAnsi="Arial" w:cs="Arial"/>
          <w:b/>
          <w:sz w:val="21"/>
          <w:szCs w:val="21"/>
          <w:u w:val="single"/>
        </w:rPr>
        <w:t>Pastoral Care system</w:t>
      </w:r>
    </w:p>
    <w:p w:rsidR="008F638F" w:rsidRDefault="00686BCB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 xml:space="preserve">After consultation with pupils, parents and staff, we are changing the organisation of our Pastoral Care system. </w:t>
      </w:r>
      <w:r w:rsidRPr="007E3D45">
        <w:rPr>
          <w:rFonts w:ascii="Arial" w:hAnsi="Arial" w:cs="Arial"/>
          <w:b/>
          <w:sz w:val="21"/>
          <w:szCs w:val="21"/>
        </w:rPr>
        <w:t>From Monday 9</w:t>
      </w:r>
      <w:r w:rsidRPr="007E3D45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7E3D45">
        <w:rPr>
          <w:rFonts w:ascii="Arial" w:hAnsi="Arial" w:cs="Arial"/>
          <w:b/>
          <w:sz w:val="21"/>
          <w:szCs w:val="21"/>
        </w:rPr>
        <w:t xml:space="preserve"> June</w:t>
      </w:r>
      <w:r w:rsidRPr="007E3D45">
        <w:rPr>
          <w:rFonts w:ascii="Arial" w:hAnsi="Arial" w:cs="Arial"/>
          <w:sz w:val="21"/>
          <w:szCs w:val="21"/>
        </w:rPr>
        <w:t xml:space="preserve"> it may well be that your child will have a different Pastoral Care teacher. </w:t>
      </w:r>
      <w:r w:rsidR="00B34614" w:rsidRPr="007E3D45">
        <w:rPr>
          <w:rFonts w:ascii="Arial" w:hAnsi="Arial" w:cs="Arial"/>
          <w:sz w:val="21"/>
          <w:szCs w:val="21"/>
        </w:rPr>
        <w:t>Details of your child’s pastoral care teacher are attached here.</w:t>
      </w:r>
      <w:r w:rsidR="00734592" w:rsidRPr="007E3D45">
        <w:rPr>
          <w:rFonts w:ascii="Arial" w:hAnsi="Arial" w:cs="Arial"/>
          <w:sz w:val="21"/>
          <w:szCs w:val="21"/>
        </w:rPr>
        <w:t xml:space="preserve"> </w:t>
      </w:r>
      <w:r w:rsidRPr="007E3D45">
        <w:rPr>
          <w:rFonts w:ascii="Arial" w:hAnsi="Arial" w:cs="Arial"/>
          <w:sz w:val="21"/>
          <w:szCs w:val="21"/>
        </w:rPr>
        <w:t>That Pastoral Care Teacher will be your child’s Pastoral Care Teacher from Monday 9</w:t>
      </w:r>
      <w:r w:rsidRPr="007E3D45">
        <w:rPr>
          <w:rFonts w:ascii="Arial" w:hAnsi="Arial" w:cs="Arial"/>
          <w:sz w:val="21"/>
          <w:szCs w:val="21"/>
          <w:vertAlign w:val="superscript"/>
        </w:rPr>
        <w:t>th</w:t>
      </w:r>
      <w:r w:rsidRPr="007E3D45">
        <w:rPr>
          <w:rFonts w:ascii="Arial" w:hAnsi="Arial" w:cs="Arial"/>
          <w:sz w:val="21"/>
          <w:szCs w:val="21"/>
        </w:rPr>
        <w:t xml:space="preserve"> June. </w:t>
      </w: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Pr="007E3D45" w:rsidRDefault="007E3D45" w:rsidP="007E3D4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8F638F" w:rsidRDefault="008F638F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>Yours faithfully,</w:t>
      </w: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3D45" w:rsidRPr="007E3D45" w:rsidRDefault="007E3D45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86BCB" w:rsidRDefault="008F638F" w:rsidP="007E3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3D45">
        <w:rPr>
          <w:rFonts w:ascii="Arial" w:hAnsi="Arial" w:cs="Arial"/>
          <w:sz w:val="21"/>
          <w:szCs w:val="21"/>
        </w:rPr>
        <w:t>Laurie Byrne, Head Teacher</w:t>
      </w:r>
      <w:r w:rsidR="005E79D6">
        <w:rPr>
          <w:rFonts w:ascii="Arial" w:hAnsi="Arial" w:cs="Arial"/>
          <w:sz w:val="21"/>
          <w:szCs w:val="21"/>
        </w:rPr>
        <w:t>.</w:t>
      </w:r>
    </w:p>
    <w:p w:rsidR="005E79D6" w:rsidRDefault="005E79D6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E79D6" w:rsidRDefault="005E79D6" w:rsidP="007E3D45">
      <w:pPr>
        <w:spacing w:after="0" w:line="240" w:lineRule="auto"/>
        <w:rPr>
          <w:rFonts w:ascii="Arial" w:hAnsi="Arial" w:cs="Arial"/>
          <w:sz w:val="21"/>
          <w:szCs w:val="21"/>
        </w:rPr>
        <w:sectPr w:rsidR="005E79D6" w:rsidSect="007E3D45">
          <w:pgSz w:w="11906" w:h="16838"/>
          <w:pgMar w:top="1440" w:right="1418" w:bottom="1440" w:left="1418" w:header="708" w:footer="708" w:gutter="0"/>
          <w:cols w:space="708"/>
          <w:docGrid w:linePitch="360"/>
        </w:sectPr>
      </w:pPr>
    </w:p>
    <w:p w:rsidR="005E79D6" w:rsidRDefault="005E79D6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65D45" w:rsidRDefault="00A65D45" w:rsidP="00A65D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E797D">
        <w:rPr>
          <w:b/>
        </w:rPr>
        <w:t>Pastoral Care Classes 2014-15</w:t>
      </w:r>
    </w:p>
    <w:p w:rsidR="00E84F53" w:rsidRDefault="00E84F53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4F53" w:rsidRDefault="00E84F53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84F53" w:rsidRPr="00E84F53" w:rsidRDefault="00E84F53" w:rsidP="007E3D4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E84F53" w:rsidRPr="00A322E5" w:rsidRDefault="00E84F53" w:rsidP="007E3D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XSpec="center" w:tblpY="1606"/>
        <w:tblW w:w="7905" w:type="dxa"/>
        <w:tblLook w:val="04A0" w:firstRow="1" w:lastRow="0" w:firstColumn="1" w:lastColumn="0" w:noHBand="0" w:noVBand="1"/>
      </w:tblPr>
      <w:tblGrid>
        <w:gridCol w:w="1654"/>
        <w:gridCol w:w="1006"/>
        <w:gridCol w:w="992"/>
        <w:gridCol w:w="992"/>
        <w:gridCol w:w="993"/>
        <w:gridCol w:w="1134"/>
        <w:gridCol w:w="1134"/>
      </w:tblGrid>
      <w:tr w:rsidR="00A65D45" w:rsidRPr="00A65D45" w:rsidTr="00B67A44">
        <w:trPr>
          <w:trHeight w:val="557"/>
        </w:trPr>
        <w:tc>
          <w:tcPr>
            <w:tcW w:w="165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>A Quinn</w:t>
            </w:r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A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 A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A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3C  </w:t>
            </w:r>
          </w:p>
        </w:tc>
        <w:tc>
          <w:tcPr>
            <w:tcW w:w="993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 A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>5  A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6  A  </w:t>
            </w:r>
          </w:p>
        </w:tc>
      </w:tr>
      <w:tr w:rsidR="00A65D45" w:rsidRPr="00A65D45" w:rsidTr="00B67A44">
        <w:trPr>
          <w:trHeight w:val="567"/>
        </w:trPr>
        <w:tc>
          <w:tcPr>
            <w:tcW w:w="165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>M Brady</w:t>
            </w:r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B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N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 B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2E  </w:t>
            </w: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P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65D45" w:rsidRPr="00A65D45" w:rsidRDefault="00B67A44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4M</w:t>
            </w: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5  B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6 B  </w:t>
            </w:r>
          </w:p>
        </w:tc>
      </w:tr>
      <w:tr w:rsidR="00A65D45" w:rsidRPr="00A65D45" w:rsidTr="00B67A44">
        <w:trPr>
          <w:trHeight w:val="577"/>
        </w:trPr>
        <w:tc>
          <w:tcPr>
            <w:tcW w:w="165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E Coyle </w:t>
            </w:r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C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M </w:t>
            </w: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 C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F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 B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>5 C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6 C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5D45" w:rsidRPr="00A65D45" w:rsidTr="00B67A44">
        <w:trPr>
          <w:trHeight w:val="692"/>
        </w:trPr>
        <w:tc>
          <w:tcPr>
            <w:tcW w:w="165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T Madden </w:t>
            </w:r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D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 D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D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4F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 D </w:t>
            </w: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5 F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6 D  </w:t>
            </w:r>
          </w:p>
        </w:tc>
      </w:tr>
      <w:tr w:rsidR="00A65D45" w:rsidRPr="00A65D45" w:rsidTr="00B67A44">
        <w:trPr>
          <w:trHeight w:val="552"/>
        </w:trPr>
        <w:tc>
          <w:tcPr>
            <w:tcW w:w="165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>L Farrell</w:t>
            </w:r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E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1J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 L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E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 E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5J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6 E  </w:t>
            </w:r>
          </w:p>
        </w:tc>
      </w:tr>
      <w:tr w:rsidR="00A65D45" w:rsidRPr="00A65D45" w:rsidTr="00B67A44">
        <w:trPr>
          <w:trHeight w:val="588"/>
        </w:trPr>
        <w:tc>
          <w:tcPr>
            <w:tcW w:w="165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>M B Brady</w:t>
            </w:r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F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1L </w:t>
            </w: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 F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G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 C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5 D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6 F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5D45" w:rsidRPr="00A65D45" w:rsidTr="00B67A44">
        <w:trPr>
          <w:trHeight w:val="621"/>
        </w:trPr>
        <w:tc>
          <w:tcPr>
            <w:tcW w:w="165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H A </w:t>
            </w:r>
            <w:proofErr w:type="spellStart"/>
            <w:r w:rsidRPr="00A65D45">
              <w:rPr>
                <w:rFonts w:ascii="Arial" w:hAnsi="Arial" w:cs="Arial"/>
                <w:sz w:val="20"/>
                <w:szCs w:val="20"/>
              </w:rPr>
              <w:t>Nicol</w:t>
            </w:r>
            <w:proofErr w:type="spellEnd"/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G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 G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L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3H </w:t>
            </w:r>
          </w:p>
        </w:tc>
        <w:tc>
          <w:tcPr>
            <w:tcW w:w="993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 G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5 G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6G  </w:t>
            </w:r>
          </w:p>
        </w:tc>
      </w:tr>
      <w:tr w:rsidR="00A65D45" w:rsidRPr="00A65D45" w:rsidTr="00B67A44">
        <w:trPr>
          <w:trHeight w:val="565"/>
        </w:trPr>
        <w:tc>
          <w:tcPr>
            <w:tcW w:w="1654" w:type="dxa"/>
          </w:tcPr>
          <w:p w:rsid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A65D45">
              <w:rPr>
                <w:rFonts w:ascii="Arial" w:hAnsi="Arial" w:cs="Arial"/>
                <w:sz w:val="20"/>
                <w:szCs w:val="20"/>
              </w:rPr>
              <w:t>Gallacher</w:t>
            </w:r>
            <w:proofErr w:type="spellEnd"/>
          </w:p>
          <w:p w:rsidR="00B67A44" w:rsidRPr="00A65D45" w:rsidRDefault="00B67A44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Boyle</w:t>
            </w:r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H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2K  </w:t>
            </w:r>
          </w:p>
          <w:p w:rsidR="00A65D45" w:rsidRPr="00A65D45" w:rsidRDefault="00B67A44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2J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M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D45" w:rsidRPr="00A65D45" w:rsidRDefault="00B67A44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4J</w:t>
            </w: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5H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6H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45" w:rsidRPr="00A65D45" w:rsidTr="00B67A44">
        <w:trPr>
          <w:trHeight w:val="568"/>
        </w:trPr>
        <w:tc>
          <w:tcPr>
            <w:tcW w:w="165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>G Smith</w:t>
            </w:r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P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 H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J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N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 L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5E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5 L  </w:t>
            </w: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6 J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45" w:rsidRPr="00A65D45" w:rsidTr="00B67A44">
        <w:trPr>
          <w:trHeight w:val="578"/>
        </w:trPr>
        <w:tc>
          <w:tcPr>
            <w:tcW w:w="165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A65D45">
              <w:rPr>
                <w:rFonts w:ascii="Arial" w:hAnsi="Arial" w:cs="Arial"/>
                <w:sz w:val="20"/>
                <w:szCs w:val="20"/>
              </w:rPr>
              <w:t>Boussouara</w:t>
            </w:r>
            <w:proofErr w:type="spellEnd"/>
          </w:p>
        </w:tc>
        <w:tc>
          <w:tcPr>
            <w:tcW w:w="1006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1 K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2 M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K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3 B  </w:t>
            </w:r>
          </w:p>
        </w:tc>
        <w:tc>
          <w:tcPr>
            <w:tcW w:w="993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 K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4H  </w:t>
            </w: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5D45">
              <w:rPr>
                <w:rFonts w:ascii="Arial" w:hAnsi="Arial" w:cs="Arial"/>
                <w:sz w:val="20"/>
                <w:szCs w:val="20"/>
              </w:rPr>
              <w:t xml:space="preserve">5 K  </w:t>
            </w:r>
          </w:p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D45" w:rsidRPr="00A65D45" w:rsidRDefault="00A65D45" w:rsidP="00A65D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D45" w:rsidRPr="00A65D45" w:rsidRDefault="00A65D45" w:rsidP="00A65D45">
      <w:pPr>
        <w:rPr>
          <w:b/>
        </w:rPr>
      </w:pPr>
    </w:p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/>
    <w:p w:rsidR="00A65D45" w:rsidRPr="00A65D45" w:rsidRDefault="00A65D45" w:rsidP="00A65D4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65D45">
        <w:rPr>
          <w:rFonts w:ascii="Arial" w:hAnsi="Arial" w:cs="Arial"/>
          <w:b/>
          <w:sz w:val="21"/>
          <w:szCs w:val="21"/>
        </w:rPr>
        <w:t xml:space="preserve">SCHOOL TIMES FOR NEW 33 PERIOD </w:t>
      </w:r>
      <w:proofErr w:type="gramStart"/>
      <w:r w:rsidRPr="00A65D45">
        <w:rPr>
          <w:rFonts w:ascii="Arial" w:hAnsi="Arial" w:cs="Arial"/>
          <w:b/>
          <w:sz w:val="21"/>
          <w:szCs w:val="21"/>
        </w:rPr>
        <w:t>WEEK</w:t>
      </w:r>
      <w:proofErr w:type="gramEnd"/>
      <w:r w:rsidRPr="00A65D45">
        <w:rPr>
          <w:rFonts w:ascii="Arial" w:hAnsi="Arial" w:cs="Arial"/>
          <w:b/>
          <w:sz w:val="21"/>
          <w:szCs w:val="21"/>
        </w:rPr>
        <w:t>.</w:t>
      </w:r>
    </w:p>
    <w:p w:rsidR="00A65D45" w:rsidRPr="00A65D45" w:rsidRDefault="00A65D45" w:rsidP="00A65D45"/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969"/>
        <w:gridCol w:w="1107"/>
        <w:gridCol w:w="1210"/>
        <w:gridCol w:w="709"/>
        <w:gridCol w:w="1134"/>
        <w:gridCol w:w="992"/>
        <w:gridCol w:w="765"/>
        <w:gridCol w:w="1003"/>
        <w:gridCol w:w="1021"/>
      </w:tblGrid>
      <w:tr w:rsidR="00A65D45" w:rsidRPr="00A65D45" w:rsidTr="00B67A44">
        <w:trPr>
          <w:trHeight w:val="414"/>
        </w:trPr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Period 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Period 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Period 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11.15-11.30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Period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Period 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1.10-2pm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Period 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Period 7</w:t>
            </w:r>
          </w:p>
        </w:tc>
      </w:tr>
      <w:tr w:rsidR="00A65D45" w:rsidRPr="00A65D45" w:rsidTr="00B67A44">
        <w:trPr>
          <w:trHeight w:val="617"/>
        </w:trPr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Monday   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8.45-9.35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9.35-10.25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10.25-11.15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11.30-12.20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12.20-1.10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2pm-2.50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2.50-3-40</w:t>
            </w:r>
          </w:p>
        </w:tc>
      </w:tr>
      <w:tr w:rsidR="00A65D45" w:rsidRPr="00A65D45" w:rsidTr="00B67A44">
        <w:trPr>
          <w:trHeight w:val="609"/>
        </w:trPr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8.45-9.35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9.35-10.25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10.25-11.15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11.30-12.20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12.20-1.10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2pm-2.50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2.50-3-40</w:t>
            </w:r>
          </w:p>
        </w:tc>
      </w:tr>
      <w:tr w:rsidR="00A65D45" w:rsidRPr="00A65D45" w:rsidTr="00B67A44">
        <w:trPr>
          <w:trHeight w:val="586"/>
        </w:trPr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8.45-9.35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9.35-10.25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10.25-11.15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11.30-12.20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12.20-1.10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2pm-2.50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65D45" w:rsidRPr="00A65D45" w:rsidRDefault="00B67A44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2.50-3-40</w:t>
            </w:r>
          </w:p>
        </w:tc>
      </w:tr>
      <w:tr w:rsidR="00A65D45" w:rsidRPr="00A65D45" w:rsidTr="00B67A44">
        <w:trPr>
          <w:trHeight w:val="594"/>
        </w:trPr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8.45-9.35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9.35-10.25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10.25-11.15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11.30-12.20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12.20-1.10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2pm-2.50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A65D45" w:rsidRPr="00A65D45" w:rsidTr="00B67A44">
        <w:trPr>
          <w:trHeight w:val="531"/>
        </w:trPr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8.45-9.35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9.35-10.25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10.25-11.15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11.30-12.20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12.20-1.10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A65D4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2pm-2.50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65D45" w:rsidRPr="00A65D45" w:rsidRDefault="00A65D45" w:rsidP="00A65D4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</w:tbl>
    <w:p w:rsidR="009E797D" w:rsidRPr="0009565F" w:rsidRDefault="009E797D" w:rsidP="009E797D">
      <w:pPr>
        <w:rPr>
          <w:b/>
        </w:rPr>
      </w:pPr>
    </w:p>
    <w:p w:rsidR="009E797D" w:rsidRDefault="009E797D" w:rsidP="007E3D45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9E797D" w:rsidSect="00A65D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44" w:rsidRDefault="00B67A44" w:rsidP="009E797D">
      <w:pPr>
        <w:spacing w:after="0" w:line="240" w:lineRule="auto"/>
      </w:pPr>
      <w:r>
        <w:separator/>
      </w:r>
    </w:p>
  </w:endnote>
  <w:endnote w:type="continuationSeparator" w:id="0">
    <w:p w:rsidR="00B67A44" w:rsidRDefault="00B67A44" w:rsidP="009E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44" w:rsidRDefault="00B67A44" w:rsidP="009E797D">
      <w:pPr>
        <w:spacing w:after="0" w:line="240" w:lineRule="auto"/>
      </w:pPr>
      <w:r>
        <w:separator/>
      </w:r>
    </w:p>
  </w:footnote>
  <w:footnote w:type="continuationSeparator" w:id="0">
    <w:p w:rsidR="00B67A44" w:rsidRDefault="00B67A44" w:rsidP="009E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77E80"/>
    <w:rsid w:val="0009565F"/>
    <w:rsid w:val="0020057F"/>
    <w:rsid w:val="00200BCA"/>
    <w:rsid w:val="00317B9F"/>
    <w:rsid w:val="00331094"/>
    <w:rsid w:val="00336B3C"/>
    <w:rsid w:val="005137F6"/>
    <w:rsid w:val="00547D9B"/>
    <w:rsid w:val="005E79D6"/>
    <w:rsid w:val="00686BCB"/>
    <w:rsid w:val="00734592"/>
    <w:rsid w:val="00797EA2"/>
    <w:rsid w:val="007E3D45"/>
    <w:rsid w:val="008C5D1A"/>
    <w:rsid w:val="008F638F"/>
    <w:rsid w:val="0091359F"/>
    <w:rsid w:val="009E797D"/>
    <w:rsid w:val="00A322E5"/>
    <w:rsid w:val="00A65D45"/>
    <w:rsid w:val="00B34614"/>
    <w:rsid w:val="00B67A44"/>
    <w:rsid w:val="00CA23E2"/>
    <w:rsid w:val="00CF3D8A"/>
    <w:rsid w:val="00E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7D"/>
  </w:style>
  <w:style w:type="paragraph" w:styleId="Footer">
    <w:name w:val="footer"/>
    <w:basedOn w:val="Normal"/>
    <w:link w:val="FooterChar"/>
    <w:uiPriority w:val="99"/>
    <w:unhideWhenUsed/>
    <w:rsid w:val="009E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7D"/>
  </w:style>
  <w:style w:type="table" w:styleId="TableGrid">
    <w:name w:val="Table Grid"/>
    <w:basedOn w:val="TableNormal"/>
    <w:uiPriority w:val="59"/>
    <w:rsid w:val="009E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65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7D"/>
  </w:style>
  <w:style w:type="paragraph" w:styleId="Footer">
    <w:name w:val="footer"/>
    <w:basedOn w:val="Normal"/>
    <w:link w:val="FooterChar"/>
    <w:uiPriority w:val="99"/>
    <w:unhideWhenUsed/>
    <w:rsid w:val="009E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7D"/>
  </w:style>
  <w:style w:type="table" w:styleId="TableGrid">
    <w:name w:val="Table Grid"/>
    <w:basedOn w:val="TableNormal"/>
    <w:uiPriority w:val="59"/>
    <w:rsid w:val="009E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65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E21A21-A879-4E79-93D1-023032316878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0084-7B33-4AA3-B193-16AAE0E3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</dc:creator>
  <cp:lastModifiedBy>DKenny</cp:lastModifiedBy>
  <cp:revision>3</cp:revision>
  <cp:lastPrinted>2014-06-03T08:35:00Z</cp:lastPrinted>
  <dcterms:created xsi:type="dcterms:W3CDTF">2014-06-02T13:19:00Z</dcterms:created>
  <dcterms:modified xsi:type="dcterms:W3CDTF">2014-06-03T10:21:00Z</dcterms:modified>
</cp:coreProperties>
</file>