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50" w:rsidRPr="009C096B" w:rsidRDefault="00616050" w:rsidP="00EB2C86">
      <w:pPr>
        <w:rPr>
          <w:rFonts w:ascii="Baskerville Old Face" w:hAnsi="Baskerville Old Face"/>
          <w:sz w:val="10"/>
          <w:szCs w:val="10"/>
        </w:rPr>
      </w:pPr>
    </w:p>
    <w:p w:rsidR="00014099" w:rsidRPr="000A26A4" w:rsidRDefault="00014099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Our Ref:</w:t>
      </w:r>
      <w:r w:rsidRPr="000A26A4">
        <w:rPr>
          <w:rFonts w:cs="Arial"/>
          <w:sz w:val="20"/>
        </w:rPr>
        <w:tab/>
        <w:t>EB/EB</w:t>
      </w:r>
    </w:p>
    <w:p w:rsidR="002B5FBC" w:rsidRPr="000A26A4" w:rsidRDefault="00014099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Date:</w:t>
      </w:r>
      <w:r w:rsidRPr="000A26A4">
        <w:rPr>
          <w:rFonts w:cs="Arial"/>
          <w:sz w:val="20"/>
        </w:rPr>
        <w:tab/>
      </w:r>
      <w:r w:rsidRPr="000A26A4">
        <w:rPr>
          <w:rFonts w:cs="Arial"/>
          <w:sz w:val="20"/>
        </w:rPr>
        <w:tab/>
      </w:r>
      <w:r w:rsidR="004755A8">
        <w:rPr>
          <w:rFonts w:cs="Arial"/>
          <w:sz w:val="20"/>
        </w:rPr>
        <w:t>30</w:t>
      </w:r>
      <w:r w:rsidR="00DC2AFF" w:rsidRPr="00DC2AFF">
        <w:rPr>
          <w:rFonts w:cs="Arial"/>
          <w:sz w:val="20"/>
          <w:vertAlign w:val="superscript"/>
        </w:rPr>
        <w:t>th</w:t>
      </w:r>
      <w:r w:rsidR="00DC2AFF">
        <w:rPr>
          <w:rFonts w:cs="Arial"/>
          <w:sz w:val="20"/>
        </w:rPr>
        <w:t xml:space="preserve"> </w:t>
      </w:r>
      <w:r w:rsidR="00ED4F43">
        <w:rPr>
          <w:rFonts w:cs="Arial"/>
          <w:sz w:val="20"/>
        </w:rPr>
        <w:t>August 2017</w:t>
      </w:r>
    </w:p>
    <w:p w:rsidR="00336EAE" w:rsidRPr="009C096B" w:rsidRDefault="00336EAE" w:rsidP="00EB2C86">
      <w:pPr>
        <w:rPr>
          <w:rFonts w:cs="Arial"/>
          <w:sz w:val="10"/>
          <w:szCs w:val="10"/>
        </w:rPr>
      </w:pPr>
    </w:p>
    <w:p w:rsidR="00336EAE" w:rsidRPr="000A26A4" w:rsidRDefault="00014099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Dear Parent</w:t>
      </w:r>
      <w:r w:rsidR="00336EAE" w:rsidRPr="000A26A4">
        <w:rPr>
          <w:rFonts w:cs="Arial"/>
          <w:sz w:val="20"/>
        </w:rPr>
        <w:t>,</w:t>
      </w:r>
    </w:p>
    <w:p w:rsidR="00616050" w:rsidRPr="009C096B" w:rsidRDefault="00616050" w:rsidP="00EB2C86">
      <w:pPr>
        <w:rPr>
          <w:rFonts w:cs="Arial"/>
          <w:sz w:val="10"/>
          <w:szCs w:val="10"/>
        </w:rPr>
      </w:pPr>
    </w:p>
    <w:p w:rsidR="00616050" w:rsidRPr="000A26A4" w:rsidRDefault="004755A8" w:rsidP="00EB2C8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Promoting Positive Relationships and Behaviour</w:t>
      </w:r>
    </w:p>
    <w:p w:rsidR="00336EAE" w:rsidRPr="009C096B" w:rsidRDefault="00336EAE" w:rsidP="00EB2C86">
      <w:pPr>
        <w:rPr>
          <w:rFonts w:cs="Arial"/>
          <w:sz w:val="10"/>
          <w:szCs w:val="10"/>
        </w:rPr>
      </w:pPr>
    </w:p>
    <w:p w:rsidR="00B52343" w:rsidRDefault="00BD5C17" w:rsidP="00EB2C86">
      <w:pPr>
        <w:rPr>
          <w:rFonts w:cs="Arial"/>
          <w:sz w:val="20"/>
        </w:rPr>
      </w:pPr>
      <w:r>
        <w:rPr>
          <w:rFonts w:cs="Arial"/>
          <w:sz w:val="20"/>
        </w:rPr>
        <w:t>This term, t</w:t>
      </w:r>
      <w:r w:rsidR="004755A8">
        <w:rPr>
          <w:rFonts w:cs="Arial"/>
          <w:sz w:val="20"/>
        </w:rPr>
        <w:t xml:space="preserve">he staff and pupils </w:t>
      </w:r>
      <w:r>
        <w:rPr>
          <w:rFonts w:cs="Arial"/>
          <w:sz w:val="20"/>
        </w:rPr>
        <w:t xml:space="preserve">have a particular focus on </w:t>
      </w:r>
      <w:r w:rsidR="004755A8">
        <w:rPr>
          <w:rFonts w:cs="Arial"/>
          <w:sz w:val="20"/>
        </w:rPr>
        <w:t xml:space="preserve">working together to </w:t>
      </w:r>
      <w:r w:rsidR="00493616">
        <w:rPr>
          <w:rFonts w:cs="Arial"/>
          <w:sz w:val="20"/>
        </w:rPr>
        <w:t xml:space="preserve">continue to </w:t>
      </w:r>
      <w:r w:rsidR="004755A8">
        <w:rPr>
          <w:rFonts w:cs="Arial"/>
          <w:sz w:val="20"/>
        </w:rPr>
        <w:t xml:space="preserve">promote positive relationships and behaviour in </w:t>
      </w:r>
      <w:r w:rsidR="00445D63">
        <w:rPr>
          <w:rFonts w:cs="Arial"/>
          <w:sz w:val="20"/>
        </w:rPr>
        <w:t xml:space="preserve">our school in order to ensure a positive impact on </w:t>
      </w:r>
      <w:r w:rsidR="00493616">
        <w:rPr>
          <w:rFonts w:cs="Arial"/>
          <w:sz w:val="20"/>
        </w:rPr>
        <w:t xml:space="preserve">learning.  </w:t>
      </w:r>
      <w:r w:rsidR="00445D63" w:rsidRPr="00445D63">
        <w:rPr>
          <w:rFonts w:cs="Arial"/>
          <w:sz w:val="20"/>
        </w:rPr>
        <w:t>In</w:t>
      </w:r>
      <w:r w:rsidR="004755A8" w:rsidRPr="00445D63">
        <w:rPr>
          <w:rFonts w:cs="Arial"/>
          <w:sz w:val="20"/>
        </w:rPr>
        <w:t xml:space="preserve"> light of this</w:t>
      </w:r>
      <w:r w:rsidR="00445D63" w:rsidRPr="00445D63">
        <w:rPr>
          <w:rFonts w:cs="Arial"/>
          <w:sz w:val="20"/>
        </w:rPr>
        <w:t xml:space="preserve">, the children are now being asked to discuss </w:t>
      </w:r>
      <w:r w:rsidR="00B52343">
        <w:rPr>
          <w:rFonts w:cs="Arial"/>
          <w:sz w:val="20"/>
        </w:rPr>
        <w:t>possible</w:t>
      </w:r>
      <w:r w:rsidR="00445D63" w:rsidRPr="00445D63">
        <w:rPr>
          <w:rFonts w:cs="Arial"/>
          <w:sz w:val="20"/>
        </w:rPr>
        <w:t xml:space="preserve"> </w:t>
      </w:r>
      <w:r w:rsidR="00B52343" w:rsidRPr="0038713A">
        <w:rPr>
          <w:rFonts w:cs="Arial"/>
          <w:b/>
          <w:sz w:val="20"/>
        </w:rPr>
        <w:t>school rules</w:t>
      </w:r>
      <w:r w:rsidR="00445D63" w:rsidRPr="00445D63">
        <w:rPr>
          <w:rFonts w:cs="Arial"/>
          <w:sz w:val="20"/>
        </w:rPr>
        <w:t xml:space="preserve"> which will be </w:t>
      </w:r>
      <w:r w:rsidR="00445D63">
        <w:rPr>
          <w:rFonts w:cs="Arial"/>
          <w:sz w:val="20"/>
        </w:rPr>
        <w:t xml:space="preserve">further discussed and agreed at our Pupil Council </w:t>
      </w:r>
      <w:r w:rsidR="00B52343">
        <w:rPr>
          <w:rFonts w:cs="Arial"/>
          <w:sz w:val="20"/>
        </w:rPr>
        <w:t>meetings.</w:t>
      </w:r>
      <w:r w:rsidR="00493616">
        <w:rPr>
          <w:rFonts w:cs="Arial"/>
          <w:sz w:val="20"/>
        </w:rPr>
        <w:t xml:space="preserve">  We are also asking for parental input through noting some ideas on the slip below.  </w:t>
      </w:r>
      <w:r>
        <w:rPr>
          <w:rFonts w:cs="Arial"/>
          <w:sz w:val="20"/>
        </w:rPr>
        <w:t>All s</w:t>
      </w:r>
      <w:r w:rsidR="00E01699">
        <w:rPr>
          <w:rFonts w:cs="Arial"/>
          <w:sz w:val="20"/>
        </w:rPr>
        <w:t xml:space="preserve">uggestions will be very welcome and will </w:t>
      </w:r>
      <w:r w:rsidR="004C0E8D">
        <w:rPr>
          <w:rFonts w:cs="Arial"/>
          <w:sz w:val="20"/>
        </w:rPr>
        <w:t xml:space="preserve">also </w:t>
      </w:r>
      <w:r w:rsidR="00E01699">
        <w:rPr>
          <w:rFonts w:cs="Arial"/>
          <w:sz w:val="20"/>
        </w:rPr>
        <w:t>be further discussed with our Parent Council.</w:t>
      </w:r>
      <w:r w:rsidR="0038713A">
        <w:rPr>
          <w:rFonts w:cs="Arial"/>
          <w:sz w:val="20"/>
        </w:rPr>
        <w:t xml:space="preserve">  </w:t>
      </w:r>
    </w:p>
    <w:p w:rsidR="0038713A" w:rsidRPr="009C096B" w:rsidRDefault="0038713A" w:rsidP="00EB2C86">
      <w:pPr>
        <w:rPr>
          <w:rFonts w:cs="Arial"/>
          <w:sz w:val="10"/>
          <w:szCs w:val="10"/>
        </w:rPr>
      </w:pPr>
    </w:p>
    <w:p w:rsidR="00B52343" w:rsidRDefault="00C341E3" w:rsidP="00EB2C86">
      <w:pPr>
        <w:rPr>
          <w:rFonts w:cs="Arial"/>
          <w:sz w:val="20"/>
        </w:rPr>
      </w:pPr>
      <w:r>
        <w:rPr>
          <w:rFonts w:cs="Arial"/>
          <w:sz w:val="20"/>
        </w:rPr>
        <w:t>In addition, t</w:t>
      </w:r>
      <w:r w:rsidR="00BD5C17">
        <w:rPr>
          <w:rFonts w:cs="Arial"/>
          <w:sz w:val="20"/>
        </w:rPr>
        <w:t xml:space="preserve">he </w:t>
      </w:r>
      <w:r>
        <w:rPr>
          <w:rFonts w:cs="Arial"/>
          <w:sz w:val="20"/>
        </w:rPr>
        <w:t>‘</w:t>
      </w:r>
      <w:r w:rsidR="00BD5C17">
        <w:rPr>
          <w:rFonts w:cs="Arial"/>
          <w:sz w:val="20"/>
        </w:rPr>
        <w:t>Red, Amber, Green</w:t>
      </w:r>
      <w:r>
        <w:rPr>
          <w:rFonts w:cs="Arial"/>
          <w:sz w:val="20"/>
        </w:rPr>
        <w:t>’</w:t>
      </w:r>
      <w:r w:rsidR="00BD5C17">
        <w:rPr>
          <w:rFonts w:cs="Arial"/>
          <w:sz w:val="20"/>
        </w:rPr>
        <w:t xml:space="preserve"> Traffic Light System which is currently used in </w:t>
      </w:r>
      <w:r w:rsidR="00AA6924">
        <w:rPr>
          <w:rFonts w:cs="Arial"/>
          <w:sz w:val="20"/>
        </w:rPr>
        <w:t>many</w:t>
      </w:r>
      <w:r w:rsidR="005B1EB7">
        <w:rPr>
          <w:rFonts w:cs="Arial"/>
          <w:sz w:val="20"/>
        </w:rPr>
        <w:t xml:space="preserve"> </w:t>
      </w:r>
      <w:r w:rsidR="00BD5C17">
        <w:rPr>
          <w:rFonts w:cs="Arial"/>
          <w:sz w:val="20"/>
        </w:rPr>
        <w:t xml:space="preserve">classes, will now be used consistently in all classes to ensure a fair </w:t>
      </w:r>
      <w:r>
        <w:rPr>
          <w:rFonts w:cs="Arial"/>
          <w:sz w:val="20"/>
        </w:rPr>
        <w:t xml:space="preserve">and consistent </w:t>
      </w:r>
      <w:r w:rsidR="00BD5C17">
        <w:rPr>
          <w:rFonts w:cs="Arial"/>
          <w:sz w:val="20"/>
        </w:rPr>
        <w:t xml:space="preserve">approach </w:t>
      </w:r>
      <w:r w:rsidR="0038713A">
        <w:rPr>
          <w:rFonts w:cs="Arial"/>
          <w:sz w:val="20"/>
        </w:rPr>
        <w:t>throughout the school</w:t>
      </w:r>
      <w:r w:rsidR="00BD5C17">
        <w:rPr>
          <w:rFonts w:cs="Arial"/>
          <w:sz w:val="20"/>
        </w:rPr>
        <w:t>.</w:t>
      </w:r>
      <w:r>
        <w:rPr>
          <w:rFonts w:cs="Arial"/>
          <w:sz w:val="20"/>
        </w:rPr>
        <w:t xml:space="preserve">  We have renamed this</w:t>
      </w:r>
      <w:r w:rsidR="0038713A">
        <w:rPr>
          <w:rFonts w:cs="Arial"/>
          <w:sz w:val="20"/>
        </w:rPr>
        <w:t xml:space="preserve"> approach</w:t>
      </w:r>
      <w:r>
        <w:rPr>
          <w:rFonts w:cs="Arial"/>
          <w:sz w:val="20"/>
        </w:rPr>
        <w:t xml:space="preserve"> </w:t>
      </w:r>
      <w:r w:rsidRPr="0038713A">
        <w:rPr>
          <w:rFonts w:cs="Arial"/>
          <w:b/>
          <w:i/>
          <w:sz w:val="20"/>
        </w:rPr>
        <w:t>‘It’s Good to be Green’</w:t>
      </w:r>
      <w:r>
        <w:rPr>
          <w:rFonts w:cs="Arial"/>
          <w:sz w:val="20"/>
        </w:rPr>
        <w:t xml:space="preserve"> to focus on the promotion of </w:t>
      </w:r>
      <w:r w:rsidRPr="003C26AB">
        <w:rPr>
          <w:rFonts w:cs="Arial"/>
          <w:color w:val="000000" w:themeColor="text1"/>
          <w:sz w:val="20"/>
          <w:u w:val="single"/>
        </w:rPr>
        <w:t>positive</w:t>
      </w:r>
      <w:r>
        <w:rPr>
          <w:rFonts w:cs="Arial"/>
          <w:sz w:val="20"/>
        </w:rPr>
        <w:t xml:space="preserve"> behaviour.</w:t>
      </w:r>
      <w:r w:rsidR="00FF7479">
        <w:rPr>
          <w:rFonts w:cs="Arial"/>
          <w:sz w:val="20"/>
        </w:rPr>
        <w:t xml:space="preserve">  Even though many </w:t>
      </w:r>
      <w:r w:rsidR="0038713A">
        <w:rPr>
          <w:rFonts w:cs="Arial"/>
          <w:sz w:val="20"/>
        </w:rPr>
        <w:t>classes will already be familiar with this approach</w:t>
      </w:r>
      <w:r w:rsidR="00FF7479">
        <w:rPr>
          <w:rFonts w:cs="Arial"/>
          <w:sz w:val="20"/>
        </w:rPr>
        <w:t xml:space="preserve">, I have given a short summary of the system </w:t>
      </w:r>
      <w:r w:rsidR="0038713A">
        <w:rPr>
          <w:rFonts w:cs="Arial"/>
          <w:sz w:val="20"/>
        </w:rPr>
        <w:t xml:space="preserve">below </w:t>
      </w:r>
      <w:r w:rsidR="005B1EB7">
        <w:rPr>
          <w:rFonts w:cs="Arial"/>
          <w:sz w:val="20"/>
        </w:rPr>
        <w:t xml:space="preserve">in order that parents have a better understanding of how we are taking this forward throughout the school.  </w:t>
      </w:r>
      <w:r w:rsidR="001233C7">
        <w:rPr>
          <w:rFonts w:cs="Arial"/>
          <w:sz w:val="20"/>
        </w:rPr>
        <w:t>Each class will continue to have their own positive</w:t>
      </w:r>
      <w:r w:rsidR="00A613BB">
        <w:rPr>
          <w:rFonts w:cs="Arial"/>
          <w:sz w:val="20"/>
        </w:rPr>
        <w:t xml:space="preserve"> points system within the class as the focus remains on rewarding good behaviour.</w:t>
      </w:r>
    </w:p>
    <w:p w:rsidR="005B1EB7" w:rsidRPr="007566F8" w:rsidRDefault="005B1EB7" w:rsidP="00EB2C86">
      <w:pPr>
        <w:rPr>
          <w:rFonts w:cs="Arial"/>
          <w:sz w:val="4"/>
          <w:szCs w:val="4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355"/>
      </w:tblGrid>
      <w:tr w:rsidR="005B1EB7" w:rsidTr="00540A55">
        <w:tc>
          <w:tcPr>
            <w:tcW w:w="10773" w:type="dxa"/>
            <w:gridSpan w:val="2"/>
            <w:shd w:val="clear" w:color="auto" w:fill="00B050"/>
          </w:tcPr>
          <w:p w:rsidR="005B1EB7" w:rsidRPr="005B1EB7" w:rsidRDefault="00624E24" w:rsidP="005B1EB7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‘</w:t>
            </w:r>
            <w:r w:rsidR="005B1EB7" w:rsidRPr="005B1EB7">
              <w:rPr>
                <w:rFonts w:cs="Arial"/>
                <w:b/>
                <w:sz w:val="20"/>
              </w:rPr>
              <w:t>It’s Good to be Green</w:t>
            </w:r>
            <w:r>
              <w:rPr>
                <w:rFonts w:cs="Arial"/>
                <w:b/>
                <w:sz w:val="20"/>
              </w:rPr>
              <w:t>’</w:t>
            </w:r>
          </w:p>
        </w:tc>
      </w:tr>
      <w:tr w:rsidR="009C096B" w:rsidTr="00540A55">
        <w:tc>
          <w:tcPr>
            <w:tcW w:w="1418" w:type="dxa"/>
            <w:shd w:val="clear" w:color="auto" w:fill="00B050"/>
          </w:tcPr>
          <w:p w:rsidR="009C096B" w:rsidRPr="0063364B" w:rsidRDefault="009C096B" w:rsidP="00EB2C86">
            <w:pPr>
              <w:rPr>
                <w:rFonts w:cs="Arial"/>
                <w:b/>
                <w:sz w:val="20"/>
              </w:rPr>
            </w:pPr>
            <w:r w:rsidRPr="0063364B">
              <w:rPr>
                <w:rFonts w:cs="Arial"/>
                <w:b/>
                <w:sz w:val="20"/>
              </w:rPr>
              <w:t>Green</w:t>
            </w:r>
          </w:p>
          <w:p w:rsidR="009C096B" w:rsidRDefault="009C096B" w:rsidP="00EB2C86">
            <w:pPr>
              <w:rPr>
                <w:rFonts w:cs="Arial"/>
                <w:i/>
                <w:sz w:val="16"/>
                <w:szCs w:val="16"/>
              </w:rPr>
            </w:pPr>
            <w:r w:rsidRPr="009C096B">
              <w:rPr>
                <w:rFonts w:cs="Arial"/>
                <w:i/>
                <w:sz w:val="16"/>
                <w:szCs w:val="16"/>
              </w:rPr>
              <w:t>(Reward)</w:t>
            </w:r>
          </w:p>
          <w:p w:rsidR="00E94830" w:rsidRDefault="00E94830" w:rsidP="00EB2C86">
            <w:pPr>
              <w:rPr>
                <w:rFonts w:cs="Arial"/>
                <w:i/>
                <w:sz w:val="16"/>
                <w:szCs w:val="16"/>
              </w:rPr>
            </w:pPr>
          </w:p>
          <w:p w:rsidR="00E94830" w:rsidRPr="009C096B" w:rsidRDefault="00E94830" w:rsidP="00EB2C86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763270" cy="5340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's Good to be 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:rsidR="00AA6924" w:rsidRDefault="00AA6924" w:rsidP="001233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At the beginning of each day every child begins on green.</w:t>
            </w:r>
          </w:p>
          <w:p w:rsidR="009C096B" w:rsidRPr="009C096B" w:rsidRDefault="009C096B" w:rsidP="001233C7">
            <w:pPr>
              <w:rPr>
                <w:rFonts w:cs="Arial"/>
                <w:sz w:val="18"/>
                <w:szCs w:val="18"/>
              </w:rPr>
            </w:pPr>
            <w:r w:rsidRPr="009C096B">
              <w:rPr>
                <w:rFonts w:cs="Arial"/>
                <w:b/>
                <w:sz w:val="18"/>
                <w:szCs w:val="18"/>
              </w:rPr>
              <w:t>P1-3:</w:t>
            </w:r>
            <w:r w:rsidRPr="009C096B">
              <w:rPr>
                <w:rFonts w:cs="Arial"/>
                <w:sz w:val="18"/>
                <w:szCs w:val="18"/>
              </w:rPr>
              <w:t xml:space="preserve">  If a child stays green all week, they will get individual points to be added to their class’ </w:t>
            </w:r>
            <w:proofErr w:type="gramStart"/>
            <w:r w:rsidRPr="009C096B">
              <w:rPr>
                <w:rFonts w:cs="Arial"/>
                <w:sz w:val="18"/>
                <w:szCs w:val="18"/>
              </w:rPr>
              <w:t>points</w:t>
            </w:r>
            <w:proofErr w:type="gramEnd"/>
            <w:r w:rsidRPr="009C096B">
              <w:rPr>
                <w:rFonts w:cs="Arial"/>
                <w:sz w:val="18"/>
                <w:szCs w:val="18"/>
              </w:rPr>
              <w:t xml:space="preserve"> system </w:t>
            </w:r>
            <w:proofErr w:type="spellStart"/>
            <w:r w:rsidRPr="009C096B">
              <w:rPr>
                <w:rFonts w:cs="Arial"/>
                <w:sz w:val="18"/>
                <w:szCs w:val="18"/>
              </w:rPr>
              <w:t>eg</w:t>
            </w:r>
            <w:proofErr w:type="spellEnd"/>
            <w:r w:rsidRPr="009C096B">
              <w:rPr>
                <w:rFonts w:cs="Arial"/>
                <w:sz w:val="18"/>
                <w:szCs w:val="18"/>
              </w:rPr>
              <w:t xml:space="preserve"> busy bees moving up to the honey pot etc.  Their name will also go into a jar and</w:t>
            </w:r>
            <w:r w:rsidR="00234FA6">
              <w:rPr>
                <w:rFonts w:cs="Arial"/>
                <w:sz w:val="18"/>
                <w:szCs w:val="18"/>
              </w:rPr>
              <w:t>,</w:t>
            </w:r>
            <w:r w:rsidRPr="009C096B">
              <w:rPr>
                <w:rFonts w:cs="Arial"/>
                <w:sz w:val="18"/>
                <w:szCs w:val="18"/>
              </w:rPr>
              <w:t xml:space="preserve"> if pulled out, they will receive a special reward/privilege such as sitting on a special</w:t>
            </w:r>
            <w:r w:rsidR="00234FA6">
              <w:rPr>
                <w:rFonts w:cs="Arial"/>
                <w:sz w:val="18"/>
                <w:szCs w:val="18"/>
              </w:rPr>
              <w:t xml:space="preserve"> chair with a cushion all week or </w:t>
            </w:r>
            <w:r w:rsidRPr="009C096B">
              <w:rPr>
                <w:rFonts w:cs="Arial"/>
                <w:sz w:val="18"/>
                <w:szCs w:val="18"/>
              </w:rPr>
              <w:t>using a special pencil etc.</w:t>
            </w:r>
          </w:p>
          <w:p w:rsidR="009C096B" w:rsidRPr="00540A55" w:rsidRDefault="009C096B" w:rsidP="001233C7">
            <w:pPr>
              <w:rPr>
                <w:rFonts w:cs="Arial"/>
                <w:sz w:val="10"/>
                <w:szCs w:val="10"/>
              </w:rPr>
            </w:pPr>
          </w:p>
          <w:p w:rsidR="009C096B" w:rsidRPr="009C096B" w:rsidRDefault="009C096B" w:rsidP="001233C7">
            <w:pPr>
              <w:rPr>
                <w:rFonts w:cs="Arial"/>
                <w:sz w:val="18"/>
                <w:szCs w:val="18"/>
              </w:rPr>
            </w:pPr>
            <w:r w:rsidRPr="009C096B">
              <w:rPr>
                <w:rFonts w:cs="Arial"/>
                <w:b/>
                <w:sz w:val="18"/>
                <w:szCs w:val="18"/>
              </w:rPr>
              <w:t>P4-7:</w:t>
            </w:r>
            <w:r w:rsidRPr="009C096B">
              <w:rPr>
                <w:rFonts w:cs="Arial"/>
                <w:sz w:val="18"/>
                <w:szCs w:val="18"/>
              </w:rPr>
              <w:t xml:space="preserve">  If a child stays green all week, they will also gain individual points.  Once a child has gained 4 points (not necessarily in a row), they will receive a Homework Pass which means that they can choose not to complete one of their homework activities the following week.</w:t>
            </w:r>
          </w:p>
          <w:p w:rsidR="009C096B" w:rsidRPr="00540A55" w:rsidRDefault="009C096B" w:rsidP="001233C7">
            <w:pPr>
              <w:rPr>
                <w:rFonts w:cs="Arial"/>
                <w:sz w:val="10"/>
                <w:szCs w:val="10"/>
              </w:rPr>
            </w:pPr>
          </w:p>
          <w:p w:rsidR="009C096B" w:rsidRPr="009C096B" w:rsidRDefault="009C096B" w:rsidP="00EF3DF8">
            <w:pPr>
              <w:rPr>
                <w:rFonts w:cs="Arial"/>
                <w:sz w:val="18"/>
                <w:szCs w:val="18"/>
              </w:rPr>
            </w:pPr>
            <w:r w:rsidRPr="009C096B">
              <w:rPr>
                <w:rFonts w:cs="Arial"/>
                <w:b/>
                <w:sz w:val="18"/>
                <w:szCs w:val="18"/>
              </w:rPr>
              <w:t>P1-7:</w:t>
            </w:r>
            <w:r w:rsidRPr="009C096B">
              <w:rPr>
                <w:rFonts w:cs="Arial"/>
                <w:sz w:val="18"/>
                <w:szCs w:val="18"/>
              </w:rPr>
              <w:t xml:space="preserve">  </w:t>
            </w:r>
            <w:r w:rsidR="005136F4">
              <w:rPr>
                <w:rFonts w:cs="Arial"/>
                <w:sz w:val="18"/>
                <w:szCs w:val="18"/>
              </w:rPr>
              <w:t>If a child stays on g</w:t>
            </w:r>
            <w:r w:rsidRPr="009C096B">
              <w:rPr>
                <w:rFonts w:cs="Arial"/>
                <w:sz w:val="18"/>
                <w:szCs w:val="18"/>
              </w:rPr>
              <w:t xml:space="preserve">reen all month, they will also be given </w:t>
            </w:r>
            <w:proofErr w:type="gramStart"/>
            <w:r w:rsidRPr="009C096B">
              <w:rPr>
                <w:rFonts w:cs="Arial"/>
                <w:sz w:val="18"/>
                <w:szCs w:val="18"/>
              </w:rPr>
              <w:t>a</w:t>
            </w:r>
            <w:proofErr w:type="gramEnd"/>
            <w:r w:rsidRPr="009C096B">
              <w:rPr>
                <w:rFonts w:cs="Arial"/>
                <w:sz w:val="18"/>
                <w:szCs w:val="18"/>
              </w:rPr>
              <w:t xml:space="preserve"> ‘It’s Good to be Green’ sticker a</w:t>
            </w:r>
            <w:r w:rsidR="00E65B63">
              <w:rPr>
                <w:rFonts w:cs="Arial"/>
                <w:sz w:val="18"/>
                <w:szCs w:val="18"/>
              </w:rPr>
              <w:t>t their departmental assemblies to celebrate their good behaviour.</w:t>
            </w:r>
          </w:p>
        </w:tc>
      </w:tr>
      <w:tr w:rsidR="009C096B" w:rsidTr="00540A55">
        <w:tc>
          <w:tcPr>
            <w:tcW w:w="1418" w:type="dxa"/>
            <w:shd w:val="clear" w:color="auto" w:fill="FFC000"/>
          </w:tcPr>
          <w:p w:rsidR="009C096B" w:rsidRPr="0063364B" w:rsidRDefault="009C096B" w:rsidP="00EB2C86">
            <w:pPr>
              <w:rPr>
                <w:rFonts w:cs="Arial"/>
                <w:b/>
                <w:sz w:val="20"/>
              </w:rPr>
            </w:pPr>
            <w:r w:rsidRPr="0063364B">
              <w:rPr>
                <w:rFonts w:cs="Arial"/>
                <w:b/>
                <w:sz w:val="20"/>
              </w:rPr>
              <w:t>Amber</w:t>
            </w:r>
          </w:p>
          <w:p w:rsidR="009C096B" w:rsidRPr="009C096B" w:rsidRDefault="009C096B" w:rsidP="00EB2C86">
            <w:pPr>
              <w:rPr>
                <w:rFonts w:cs="Arial"/>
                <w:i/>
                <w:sz w:val="16"/>
                <w:szCs w:val="16"/>
              </w:rPr>
            </w:pPr>
            <w:r w:rsidRPr="009C096B">
              <w:rPr>
                <w:rFonts w:cs="Arial"/>
                <w:i/>
                <w:sz w:val="16"/>
                <w:szCs w:val="16"/>
              </w:rPr>
              <w:t>(Warning only)</w:t>
            </w:r>
          </w:p>
        </w:tc>
        <w:tc>
          <w:tcPr>
            <w:tcW w:w="9355" w:type="dxa"/>
          </w:tcPr>
          <w:p w:rsidR="009C096B" w:rsidRPr="009C096B" w:rsidRDefault="00234FA6" w:rsidP="00E65B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 child who needs </w:t>
            </w:r>
            <w:r w:rsidR="00E65B63">
              <w:rPr>
                <w:rFonts w:cs="Arial"/>
                <w:sz w:val="18"/>
                <w:szCs w:val="18"/>
              </w:rPr>
              <w:t>several individual reminders</w:t>
            </w:r>
            <w:r>
              <w:rPr>
                <w:rFonts w:cs="Arial"/>
                <w:sz w:val="18"/>
                <w:szCs w:val="18"/>
              </w:rPr>
              <w:t xml:space="preserve"> on the same day about their behaviour, will be moved to amber. </w:t>
            </w:r>
            <w:r w:rsidR="00E65B63">
              <w:rPr>
                <w:rFonts w:cs="Arial"/>
                <w:sz w:val="18"/>
                <w:szCs w:val="18"/>
              </w:rPr>
              <w:t xml:space="preserve">Amber is a </w:t>
            </w:r>
            <w:r w:rsidR="00E65B63" w:rsidRPr="00624E24">
              <w:rPr>
                <w:rFonts w:cs="Arial"/>
                <w:i/>
                <w:sz w:val="18"/>
                <w:szCs w:val="18"/>
              </w:rPr>
              <w:t>warning only</w:t>
            </w:r>
            <w:r w:rsidR="00E65B63">
              <w:rPr>
                <w:rFonts w:cs="Arial"/>
                <w:sz w:val="18"/>
                <w:szCs w:val="18"/>
              </w:rPr>
              <w:t xml:space="preserve">.  </w:t>
            </w:r>
            <w:r w:rsidR="009C096B" w:rsidRPr="009C096B">
              <w:rPr>
                <w:rFonts w:cs="Arial"/>
                <w:sz w:val="18"/>
                <w:szCs w:val="18"/>
              </w:rPr>
              <w:t xml:space="preserve">The class teacher will </w:t>
            </w:r>
            <w:r>
              <w:rPr>
                <w:rFonts w:cs="Arial"/>
                <w:sz w:val="18"/>
                <w:szCs w:val="18"/>
              </w:rPr>
              <w:t xml:space="preserve">then </w:t>
            </w:r>
            <w:r w:rsidR="009C096B" w:rsidRPr="009C096B">
              <w:rPr>
                <w:rFonts w:cs="Arial"/>
                <w:sz w:val="18"/>
                <w:szCs w:val="18"/>
              </w:rPr>
              <w:t xml:space="preserve">use </w:t>
            </w:r>
            <w:r w:rsidR="009C096B" w:rsidRPr="009C096B">
              <w:rPr>
                <w:rFonts w:cs="Arial"/>
                <w:i/>
                <w:sz w:val="18"/>
                <w:szCs w:val="18"/>
              </w:rPr>
              <w:t>positive</w:t>
            </w:r>
            <w:r w:rsidR="009C096B" w:rsidRPr="009C096B">
              <w:rPr>
                <w:rFonts w:cs="Arial"/>
                <w:sz w:val="18"/>
                <w:szCs w:val="18"/>
              </w:rPr>
              <w:t xml:space="preserve"> strategies such as reminding the child of the class and school rules in order to preven</w:t>
            </w:r>
            <w:r w:rsidR="00E65B63">
              <w:rPr>
                <w:rFonts w:cs="Arial"/>
                <w:sz w:val="18"/>
                <w:szCs w:val="18"/>
              </w:rPr>
              <w:t>t the child from going onto red.</w:t>
            </w:r>
          </w:p>
        </w:tc>
      </w:tr>
      <w:tr w:rsidR="009C096B" w:rsidTr="00540A55">
        <w:tc>
          <w:tcPr>
            <w:tcW w:w="1418" w:type="dxa"/>
            <w:shd w:val="clear" w:color="auto" w:fill="FF0000"/>
          </w:tcPr>
          <w:p w:rsidR="009C096B" w:rsidRPr="0063364B" w:rsidRDefault="009C096B" w:rsidP="00EB2C86">
            <w:pPr>
              <w:rPr>
                <w:rFonts w:cs="Arial"/>
                <w:b/>
                <w:sz w:val="20"/>
              </w:rPr>
            </w:pPr>
            <w:r w:rsidRPr="0063364B">
              <w:rPr>
                <w:rFonts w:cs="Arial"/>
                <w:b/>
                <w:sz w:val="20"/>
              </w:rPr>
              <w:t>Red</w:t>
            </w:r>
          </w:p>
          <w:p w:rsidR="009C096B" w:rsidRPr="009C096B" w:rsidRDefault="009C096B" w:rsidP="00EB2C86">
            <w:pPr>
              <w:rPr>
                <w:rFonts w:cs="Arial"/>
                <w:i/>
                <w:sz w:val="16"/>
                <w:szCs w:val="16"/>
              </w:rPr>
            </w:pPr>
            <w:r w:rsidRPr="009C096B">
              <w:rPr>
                <w:rFonts w:cs="Arial"/>
                <w:i/>
                <w:sz w:val="16"/>
                <w:szCs w:val="16"/>
              </w:rPr>
              <w:t>(Consequence)</w:t>
            </w:r>
          </w:p>
        </w:tc>
        <w:tc>
          <w:tcPr>
            <w:tcW w:w="9355" w:type="dxa"/>
          </w:tcPr>
          <w:p w:rsidR="009C096B" w:rsidRPr="009C096B" w:rsidRDefault="009C096B" w:rsidP="00624E24">
            <w:pPr>
              <w:rPr>
                <w:rFonts w:cs="Arial"/>
                <w:sz w:val="18"/>
                <w:szCs w:val="18"/>
              </w:rPr>
            </w:pPr>
            <w:r w:rsidRPr="009C096B">
              <w:rPr>
                <w:rFonts w:cs="Arial"/>
                <w:sz w:val="18"/>
                <w:szCs w:val="18"/>
              </w:rPr>
              <w:t xml:space="preserve">If a child has been put on red, the parent will be notified that day through a ‘Promoting Positive Relationships and Behaviour Slip’ (P1-4) or </w:t>
            </w:r>
            <w:r w:rsidR="00624E24">
              <w:rPr>
                <w:rFonts w:cs="Arial"/>
                <w:sz w:val="18"/>
                <w:szCs w:val="18"/>
              </w:rPr>
              <w:t>marked in</w:t>
            </w:r>
            <w:r w:rsidRPr="009C096B">
              <w:rPr>
                <w:rFonts w:cs="Arial"/>
                <w:sz w:val="18"/>
                <w:szCs w:val="18"/>
              </w:rPr>
              <w:t xml:space="preserve"> the homework diary (P5-7) in order that parents are kept fully informed.  If your child has </w:t>
            </w:r>
            <w:r w:rsidR="00102B36">
              <w:rPr>
                <w:rFonts w:cs="Arial"/>
                <w:sz w:val="18"/>
                <w:szCs w:val="18"/>
              </w:rPr>
              <w:t>several reds in the same week, they will miss either their pitch time/playtime/lunchtime.</w:t>
            </w:r>
            <w:r w:rsidRPr="009C096B">
              <w:rPr>
                <w:rFonts w:cs="Arial"/>
                <w:sz w:val="18"/>
                <w:szCs w:val="18"/>
              </w:rPr>
              <w:t xml:space="preserve">  If a child has been on a number of reds for more than one week, their DHT </w:t>
            </w:r>
            <w:r w:rsidR="00624E24">
              <w:rPr>
                <w:rFonts w:cs="Arial"/>
                <w:sz w:val="18"/>
                <w:szCs w:val="18"/>
              </w:rPr>
              <w:t xml:space="preserve">(Mrs Blakemore P1-3/Mrs </w:t>
            </w:r>
            <w:proofErr w:type="spellStart"/>
            <w:r w:rsidR="00624E24">
              <w:rPr>
                <w:rFonts w:cs="Arial"/>
                <w:sz w:val="18"/>
                <w:szCs w:val="18"/>
              </w:rPr>
              <w:t>Cadwallender</w:t>
            </w:r>
            <w:proofErr w:type="spellEnd"/>
            <w:r w:rsidR="00624E24">
              <w:rPr>
                <w:rFonts w:cs="Arial"/>
                <w:sz w:val="18"/>
                <w:szCs w:val="18"/>
              </w:rPr>
              <w:t xml:space="preserve"> P4-7) </w:t>
            </w:r>
            <w:r w:rsidRPr="009C096B">
              <w:rPr>
                <w:rFonts w:cs="Arial"/>
                <w:sz w:val="18"/>
                <w:szCs w:val="18"/>
              </w:rPr>
              <w:t>will counsel them on good behaviour.  If re</w:t>
            </w:r>
            <w:r w:rsidR="00021AEC">
              <w:rPr>
                <w:rFonts w:cs="Arial"/>
                <w:sz w:val="18"/>
                <w:szCs w:val="18"/>
              </w:rPr>
              <w:t>ds continue for more than</w:t>
            </w:r>
            <w:r w:rsidRPr="009C096B">
              <w:rPr>
                <w:rFonts w:cs="Arial"/>
                <w:sz w:val="18"/>
                <w:szCs w:val="18"/>
              </w:rPr>
              <w:t xml:space="preserve"> 2 weeks, parents will be contacted by the DHT</w:t>
            </w:r>
            <w:r w:rsidR="00021AEC">
              <w:rPr>
                <w:rFonts w:cs="Arial"/>
                <w:sz w:val="18"/>
                <w:szCs w:val="18"/>
              </w:rPr>
              <w:t>/HT</w:t>
            </w:r>
            <w:r w:rsidRPr="009C096B">
              <w:rPr>
                <w:rFonts w:cs="Arial"/>
                <w:sz w:val="18"/>
                <w:szCs w:val="18"/>
              </w:rPr>
              <w:t xml:space="preserve"> to </w:t>
            </w:r>
            <w:r w:rsidR="00E65B63">
              <w:rPr>
                <w:rFonts w:cs="Arial"/>
                <w:sz w:val="18"/>
                <w:szCs w:val="18"/>
              </w:rPr>
              <w:t>enable us to work</w:t>
            </w:r>
            <w:r w:rsidRPr="009C096B">
              <w:rPr>
                <w:rFonts w:cs="Arial"/>
                <w:sz w:val="18"/>
                <w:szCs w:val="18"/>
              </w:rPr>
              <w:t xml:space="preserve"> together</w:t>
            </w:r>
            <w:r w:rsidR="00763CE4">
              <w:rPr>
                <w:rFonts w:cs="Arial"/>
                <w:sz w:val="18"/>
                <w:szCs w:val="18"/>
              </w:rPr>
              <w:t xml:space="preserve"> to ensure the best for our children.</w:t>
            </w:r>
            <w:r w:rsidR="00A64FF5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 w:rsidR="00F059A7" w:rsidRPr="007566F8" w:rsidRDefault="00F059A7" w:rsidP="00EB2C86">
      <w:pPr>
        <w:rPr>
          <w:rFonts w:cs="Arial"/>
          <w:sz w:val="4"/>
          <w:szCs w:val="4"/>
        </w:rPr>
      </w:pPr>
    </w:p>
    <w:p w:rsidR="00F059A7" w:rsidRDefault="007A19E7" w:rsidP="00EB2C86">
      <w:pPr>
        <w:rPr>
          <w:rFonts w:cs="Arial"/>
          <w:i/>
          <w:sz w:val="20"/>
        </w:rPr>
      </w:pPr>
      <w:r>
        <w:rPr>
          <w:rFonts w:cs="Arial"/>
          <w:sz w:val="20"/>
        </w:rPr>
        <w:t xml:space="preserve">The ‘It’s </w:t>
      </w:r>
      <w:proofErr w:type="gramStart"/>
      <w:r>
        <w:rPr>
          <w:rFonts w:cs="Arial"/>
          <w:sz w:val="20"/>
        </w:rPr>
        <w:t>Good</w:t>
      </w:r>
      <w:proofErr w:type="gramEnd"/>
      <w:r>
        <w:rPr>
          <w:rFonts w:cs="Arial"/>
          <w:sz w:val="20"/>
        </w:rPr>
        <w:t xml:space="preserve"> to Be Green’ approach has been </w:t>
      </w:r>
      <w:r w:rsidR="00624E24">
        <w:rPr>
          <w:rFonts w:cs="Arial"/>
          <w:sz w:val="20"/>
        </w:rPr>
        <w:t>written in consultation with both the staff and</w:t>
      </w:r>
      <w:r>
        <w:rPr>
          <w:rFonts w:cs="Arial"/>
          <w:sz w:val="20"/>
        </w:rPr>
        <w:t xml:space="preserve"> </w:t>
      </w:r>
      <w:r w:rsidR="0064699F">
        <w:rPr>
          <w:rFonts w:cs="Arial"/>
          <w:sz w:val="20"/>
        </w:rPr>
        <w:t xml:space="preserve">our new </w:t>
      </w:r>
      <w:r>
        <w:rPr>
          <w:rFonts w:cs="Arial"/>
          <w:sz w:val="20"/>
        </w:rPr>
        <w:t>Pupil Council</w:t>
      </w:r>
      <w:r w:rsidR="0064699F">
        <w:rPr>
          <w:rFonts w:cs="Arial"/>
          <w:sz w:val="20"/>
        </w:rPr>
        <w:t xml:space="preserve"> who came up with both the rewards and consequences</w:t>
      </w:r>
      <w:r>
        <w:rPr>
          <w:rFonts w:cs="Arial"/>
          <w:sz w:val="20"/>
        </w:rPr>
        <w:t>.</w:t>
      </w:r>
      <w:r w:rsidR="0064699F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</w:t>
      </w:r>
      <w:r w:rsidR="00F059A7">
        <w:rPr>
          <w:rFonts w:cs="Arial"/>
          <w:sz w:val="20"/>
        </w:rPr>
        <w:t>If you have any further suggestions, please complete the slip below.  Thank you in advance for your help in taking our school forward.</w:t>
      </w:r>
      <w:r w:rsidR="009C096B">
        <w:rPr>
          <w:rFonts w:cs="Arial"/>
          <w:sz w:val="20"/>
        </w:rPr>
        <w:t xml:space="preserve">  </w:t>
      </w:r>
    </w:p>
    <w:p w:rsidR="00445D63" w:rsidRPr="001316D8" w:rsidRDefault="00445D63" w:rsidP="0038713A">
      <w:pPr>
        <w:jc w:val="right"/>
        <w:rPr>
          <w:rFonts w:cs="Arial"/>
          <w:i/>
          <w:sz w:val="10"/>
          <w:szCs w:val="10"/>
        </w:rPr>
      </w:pPr>
    </w:p>
    <w:p w:rsidR="00336EAE" w:rsidRDefault="00C72719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Yours sincerely</w:t>
      </w:r>
    </w:p>
    <w:p w:rsidR="001316D8" w:rsidRPr="000A26A4" w:rsidRDefault="001316D8" w:rsidP="00EB2C86">
      <w:pPr>
        <w:rPr>
          <w:rFonts w:cs="Arial"/>
          <w:sz w:val="20"/>
        </w:rPr>
      </w:pPr>
    </w:p>
    <w:p w:rsidR="00336EAE" w:rsidRPr="000A26A4" w:rsidRDefault="00014099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Eileen Brady</w:t>
      </w:r>
    </w:p>
    <w:p w:rsidR="00336EAE" w:rsidRPr="000A26A4" w:rsidRDefault="00336EAE" w:rsidP="00EB2C86">
      <w:pPr>
        <w:rPr>
          <w:rFonts w:cs="Arial"/>
          <w:sz w:val="20"/>
        </w:rPr>
      </w:pPr>
      <w:r w:rsidRPr="000A26A4">
        <w:rPr>
          <w:rFonts w:cs="Arial"/>
          <w:sz w:val="20"/>
        </w:rPr>
        <w:t>Head Teacher</w:t>
      </w:r>
    </w:p>
    <w:p w:rsidR="00A9050A" w:rsidRPr="000A26A4" w:rsidRDefault="00624E24" w:rsidP="00EB2C86">
      <w:pPr>
        <w:rPr>
          <w:rFonts w:cs="Arial"/>
          <w:sz w:val="20"/>
        </w:rPr>
      </w:pPr>
      <w:r>
        <w:rPr>
          <w:rFonts w:cs="Arial"/>
          <w:sz w:val="20"/>
        </w:rPr>
        <w:t>-----------</w:t>
      </w:r>
      <w:r w:rsidR="00A9050A" w:rsidRPr="000A26A4">
        <w:rPr>
          <w:rFonts w:cs="Arial"/>
          <w:sz w:val="20"/>
        </w:rPr>
        <w:t>------------------------------------------------------------------------------------</w:t>
      </w:r>
      <w:r w:rsidR="001316D8">
        <w:rPr>
          <w:rFonts w:cs="Arial"/>
          <w:sz w:val="20"/>
        </w:rPr>
        <w:t>----------------------------------------------------------</w:t>
      </w:r>
    </w:p>
    <w:p w:rsidR="00A9050A" w:rsidRDefault="001316D8" w:rsidP="00A9050A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PROMOTING POSITIVE RELATIONSHIPS AND BEHAVIOUR:  August 2017</w:t>
      </w:r>
    </w:p>
    <w:p w:rsidR="001316D8" w:rsidRPr="001316D8" w:rsidRDefault="001316D8" w:rsidP="00A9050A">
      <w:pPr>
        <w:jc w:val="center"/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31"/>
      </w:tblGrid>
      <w:tr w:rsidR="001316D8" w:rsidTr="001316D8">
        <w:tc>
          <w:tcPr>
            <w:tcW w:w="1951" w:type="dxa"/>
            <w:shd w:val="clear" w:color="auto" w:fill="00B050"/>
          </w:tcPr>
          <w:p w:rsidR="000B479E" w:rsidRPr="000B479E" w:rsidRDefault="000B479E" w:rsidP="00A9050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‘</w:t>
            </w:r>
            <w:r w:rsidRPr="000B479E">
              <w:rPr>
                <w:rFonts w:cs="Arial"/>
                <w:b/>
                <w:sz w:val="20"/>
              </w:rPr>
              <w:t>It’s Good to be Green</w:t>
            </w:r>
            <w:r>
              <w:rPr>
                <w:rFonts w:cs="Arial"/>
                <w:b/>
                <w:sz w:val="20"/>
              </w:rPr>
              <w:t>’</w:t>
            </w:r>
            <w:r w:rsidRPr="000B479E">
              <w:rPr>
                <w:rFonts w:cs="Arial"/>
                <w:b/>
                <w:sz w:val="20"/>
              </w:rPr>
              <w:t>:</w:t>
            </w:r>
          </w:p>
          <w:p w:rsidR="001316D8" w:rsidRPr="000B479E" w:rsidRDefault="0063364B" w:rsidP="00A9050A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Ideas for S</w:t>
            </w:r>
            <w:r w:rsidR="001316D8" w:rsidRPr="000B479E">
              <w:rPr>
                <w:rFonts w:cs="Arial"/>
                <w:b/>
                <w:i/>
                <w:sz w:val="20"/>
              </w:rPr>
              <w:t>chool Rules/</w:t>
            </w:r>
          </w:p>
          <w:p w:rsidR="001316D8" w:rsidRDefault="0063364B" w:rsidP="00A9050A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Other suggestions</w:t>
            </w:r>
          </w:p>
        </w:tc>
        <w:tc>
          <w:tcPr>
            <w:tcW w:w="8731" w:type="dxa"/>
          </w:tcPr>
          <w:p w:rsidR="001316D8" w:rsidRDefault="001316D8" w:rsidP="00A9050A">
            <w:pPr>
              <w:jc w:val="center"/>
              <w:rPr>
                <w:rFonts w:cs="Arial"/>
                <w:b/>
                <w:sz w:val="20"/>
              </w:rPr>
            </w:pPr>
          </w:p>
          <w:p w:rsidR="001316D8" w:rsidRDefault="001316D8" w:rsidP="00A9050A">
            <w:pPr>
              <w:jc w:val="center"/>
              <w:rPr>
                <w:rFonts w:cs="Arial"/>
                <w:b/>
                <w:sz w:val="20"/>
              </w:rPr>
            </w:pPr>
          </w:p>
          <w:p w:rsidR="00540A55" w:rsidRDefault="00540A55" w:rsidP="00A9050A">
            <w:pPr>
              <w:jc w:val="center"/>
              <w:rPr>
                <w:rFonts w:cs="Arial"/>
                <w:b/>
                <w:sz w:val="20"/>
              </w:rPr>
            </w:pPr>
          </w:p>
          <w:p w:rsidR="001316D8" w:rsidRDefault="001316D8" w:rsidP="00A9050A">
            <w:pPr>
              <w:jc w:val="center"/>
              <w:rPr>
                <w:rFonts w:cs="Arial"/>
                <w:b/>
                <w:sz w:val="20"/>
              </w:rPr>
            </w:pPr>
          </w:p>
          <w:p w:rsidR="00540A55" w:rsidRDefault="00540A55" w:rsidP="00A9050A">
            <w:pPr>
              <w:jc w:val="center"/>
              <w:rPr>
                <w:rFonts w:cs="Arial"/>
                <w:b/>
                <w:sz w:val="20"/>
              </w:rPr>
            </w:pPr>
          </w:p>
          <w:p w:rsidR="001316D8" w:rsidRDefault="0039136B" w:rsidP="0039136B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Parent of __________________</w:t>
            </w:r>
            <w:r w:rsidR="00F90904">
              <w:rPr>
                <w:rFonts w:cs="Arial"/>
                <w:b/>
                <w:sz w:val="20"/>
              </w:rPr>
              <w:t>____</w:t>
            </w:r>
            <w:r>
              <w:rPr>
                <w:rFonts w:cs="Arial"/>
                <w:b/>
                <w:sz w:val="20"/>
              </w:rPr>
              <w:t xml:space="preserve">  P_</w:t>
            </w:r>
            <w:r w:rsidR="00F90904">
              <w:rPr>
                <w:rFonts w:cs="Arial"/>
                <w:b/>
                <w:sz w:val="20"/>
              </w:rPr>
              <w:t>_  Signed:____________________ Date:_________</w:t>
            </w:r>
          </w:p>
        </w:tc>
      </w:tr>
    </w:tbl>
    <w:p w:rsidR="001316D8" w:rsidRPr="000A26A4" w:rsidRDefault="001316D8" w:rsidP="00E9187B">
      <w:pPr>
        <w:tabs>
          <w:tab w:val="left" w:pos="2228"/>
        </w:tabs>
        <w:rPr>
          <w:rFonts w:cs="Arial"/>
          <w:b/>
          <w:sz w:val="20"/>
        </w:rPr>
      </w:pPr>
    </w:p>
    <w:p w:rsidR="00A9050A" w:rsidRPr="000A26A4" w:rsidRDefault="00A9050A" w:rsidP="00A9050A">
      <w:pPr>
        <w:rPr>
          <w:rFonts w:cs="Arial"/>
          <w:sz w:val="20"/>
        </w:rPr>
      </w:pPr>
    </w:p>
    <w:sectPr w:rsidR="00A9050A" w:rsidRPr="000A26A4" w:rsidSect="00540A5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77" w:rsidRDefault="00730077" w:rsidP="00191060">
      <w:r>
        <w:separator/>
      </w:r>
    </w:p>
  </w:endnote>
  <w:endnote w:type="continuationSeparator" w:id="0">
    <w:p w:rsidR="00730077" w:rsidRDefault="00730077" w:rsidP="0019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33" w:rsidRPr="00F92D9C" w:rsidRDefault="00800733" w:rsidP="00800733">
    <w:pPr>
      <w:widowControl/>
      <w:jc w:val="center"/>
      <w:rPr>
        <w:sz w:val="16"/>
        <w:szCs w:val="16"/>
      </w:rPr>
    </w:pPr>
    <w:r w:rsidRPr="00F92D9C">
      <w:rPr>
        <w:sz w:val="16"/>
        <w:szCs w:val="16"/>
      </w:rPr>
      <w:t>Carnegie Hill, Murray, East Kilbride</w:t>
    </w:r>
    <w:r>
      <w:rPr>
        <w:sz w:val="16"/>
        <w:szCs w:val="16"/>
      </w:rPr>
      <w:t xml:space="preserve"> G75 </w:t>
    </w:r>
    <w:proofErr w:type="gramStart"/>
    <w:r>
      <w:rPr>
        <w:sz w:val="16"/>
        <w:szCs w:val="16"/>
      </w:rPr>
      <w:t>0AG</w:t>
    </w:r>
    <w:r w:rsidRPr="00F92D9C">
      <w:rPr>
        <w:sz w:val="16"/>
        <w:szCs w:val="16"/>
      </w:rPr>
      <w:t xml:space="preserve">  </w:t>
    </w:r>
    <w:r>
      <w:rPr>
        <w:sz w:val="16"/>
        <w:szCs w:val="16"/>
      </w:rPr>
      <w:t>Telephone</w:t>
    </w:r>
    <w:proofErr w:type="gramEnd"/>
    <w:r>
      <w:rPr>
        <w:sz w:val="16"/>
        <w:szCs w:val="16"/>
      </w:rPr>
      <w:t>: 01355 221983 Facsimile</w:t>
    </w:r>
    <w:r w:rsidRPr="00F92D9C">
      <w:rPr>
        <w:sz w:val="16"/>
        <w:szCs w:val="16"/>
      </w:rPr>
      <w:t>: 01355 221374</w:t>
    </w:r>
    <w:r w:rsidRPr="00F92D9C">
      <w:rPr>
        <w:sz w:val="16"/>
        <w:szCs w:val="16"/>
      </w:rPr>
      <w:br/>
      <w:t xml:space="preserve"> Email:</w:t>
    </w:r>
    <w:r>
      <w:rPr>
        <w:sz w:val="16"/>
        <w:szCs w:val="16"/>
      </w:rPr>
      <w:t>gw14ololpsoffice@glow.sch.uk</w:t>
    </w:r>
    <w:r w:rsidRPr="00F92D9C">
      <w:rPr>
        <w:sz w:val="16"/>
        <w:szCs w:val="16"/>
      </w:rPr>
      <w:t xml:space="preserve"> </w:t>
    </w:r>
  </w:p>
  <w:p w:rsidR="00800733" w:rsidRDefault="000A26A4" w:rsidP="00800733">
    <w:pPr>
      <w:widowControl/>
      <w:jc w:val="center"/>
      <w:rPr>
        <w:sz w:val="16"/>
        <w:szCs w:val="16"/>
      </w:rPr>
    </w:pPr>
    <w:r w:rsidRPr="00F92D9C">
      <w:rPr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2CCF6386" wp14:editId="2B29D0C4">
          <wp:simplePos x="0" y="0"/>
          <wp:positionH relativeFrom="column">
            <wp:posOffset>1031875</wp:posOffset>
          </wp:positionH>
          <wp:positionV relativeFrom="paragraph">
            <wp:posOffset>64770</wp:posOffset>
          </wp:positionV>
          <wp:extent cx="685800" cy="628650"/>
          <wp:effectExtent l="0" t="0" r="0" b="0"/>
          <wp:wrapTight wrapText="bothSides">
            <wp:wrapPolygon edited="0">
              <wp:start x="0" y="0"/>
              <wp:lineTo x="0" y="20945"/>
              <wp:lineTo x="21000" y="20945"/>
              <wp:lineTo x="21000" y="0"/>
              <wp:lineTo x="0" y="0"/>
            </wp:wrapPolygon>
          </wp:wrapTight>
          <wp:docPr id="2" name="Picture 1" descr="auto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solidFill>
                    <a:srgbClr val="0000FF"/>
                  </a:solidFill>
                </pic:spPr>
              </pic:pic>
            </a:graphicData>
          </a:graphic>
        </wp:anchor>
      </w:drawing>
    </w:r>
    <w:r w:rsidR="00800733">
      <w:rPr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7E3AB4CF" wp14:editId="2D375F96">
          <wp:simplePos x="0" y="0"/>
          <wp:positionH relativeFrom="column">
            <wp:posOffset>3848100</wp:posOffset>
          </wp:positionH>
          <wp:positionV relativeFrom="paragraph">
            <wp:posOffset>64135</wp:posOffset>
          </wp:positionV>
          <wp:extent cx="1390650" cy="428625"/>
          <wp:effectExtent l="0" t="0" r="0" b="9525"/>
          <wp:wrapThrough wrapText="bothSides">
            <wp:wrapPolygon edited="0">
              <wp:start x="0" y="0"/>
              <wp:lineTo x="0" y="21120"/>
              <wp:lineTo x="21304" y="21120"/>
              <wp:lineTo x="21304" y="0"/>
              <wp:lineTo x="0" y="0"/>
            </wp:wrapPolygon>
          </wp:wrapThrough>
          <wp:docPr id="11" name="Picture 11" descr="IIP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P-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733" w:rsidRPr="00F92D9C">
      <w:rPr>
        <w:noProof/>
        <w:sz w:val="16"/>
        <w:szCs w:val="16"/>
      </w:rPr>
      <w:t xml:space="preserve">              </w:t>
    </w:r>
  </w:p>
  <w:p w:rsidR="00800733" w:rsidRDefault="00800733" w:rsidP="00800733">
    <w:pPr>
      <w:widowControl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71552" behindDoc="0" locked="0" layoutInCell="1" allowOverlap="1" wp14:anchorId="4BB9360E" wp14:editId="1B5B94AD">
          <wp:simplePos x="0" y="0"/>
          <wp:positionH relativeFrom="column">
            <wp:posOffset>2295525</wp:posOffset>
          </wp:positionH>
          <wp:positionV relativeFrom="paragraph">
            <wp:posOffset>33020</wp:posOffset>
          </wp:positionV>
          <wp:extent cx="1047750" cy="428625"/>
          <wp:effectExtent l="0" t="0" r="0" b="9525"/>
          <wp:wrapNone/>
          <wp:docPr id="12" name="Picture 2" descr="HW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W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0733" w:rsidRPr="00F92D9C" w:rsidRDefault="00800733" w:rsidP="00800733">
    <w:pPr>
      <w:widowControl/>
      <w:jc w:val="center"/>
      <w:rPr>
        <w:sz w:val="16"/>
        <w:szCs w:val="16"/>
      </w:rPr>
    </w:pPr>
    <w:r w:rsidRPr="00F92D9C">
      <w:rPr>
        <w:noProof/>
        <w:sz w:val="16"/>
        <w:szCs w:val="16"/>
      </w:rPr>
      <w:t xml:space="preserve">              </w:t>
    </w:r>
  </w:p>
  <w:p w:rsidR="00800733" w:rsidRPr="00F92D9C" w:rsidRDefault="00800733" w:rsidP="00800733">
    <w:pPr>
      <w:pStyle w:val="Footer"/>
      <w:rPr>
        <w:sz w:val="16"/>
        <w:szCs w:val="16"/>
      </w:rPr>
    </w:pPr>
  </w:p>
  <w:p w:rsidR="00F26E0E" w:rsidRPr="00800733" w:rsidRDefault="00F26E0E" w:rsidP="00800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77" w:rsidRDefault="00730077" w:rsidP="00191060">
      <w:r>
        <w:separator/>
      </w:r>
    </w:p>
  </w:footnote>
  <w:footnote w:type="continuationSeparator" w:id="0">
    <w:p w:rsidR="00730077" w:rsidRDefault="00730077" w:rsidP="0019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4B2" w:rsidRPr="00624E24" w:rsidRDefault="00AA54B2" w:rsidP="00540A55">
    <w:pPr>
      <w:pStyle w:val="Header"/>
      <w:rPr>
        <w:sz w:val="4"/>
        <w:szCs w:val="4"/>
      </w:rPr>
    </w:pPr>
  </w:p>
  <w:p w:rsidR="00014099" w:rsidRPr="00234FA6" w:rsidRDefault="00AA54B2" w:rsidP="00234FA6">
    <w:pPr>
      <w:pStyle w:val="Header"/>
      <w:jc w:val="center"/>
    </w:pPr>
    <w:r>
      <w:rPr>
        <w:noProof/>
      </w:rPr>
      <w:drawing>
        <wp:inline distT="0" distB="0" distL="0" distR="0" wp14:anchorId="135B1C99" wp14:editId="2964D680">
          <wp:extent cx="1419225" cy="771525"/>
          <wp:effectExtent l="0" t="0" r="9525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4099" w:rsidRPr="002B5FBC" w:rsidRDefault="00014099" w:rsidP="00AA54B2">
    <w:pPr>
      <w:jc w:val="center"/>
      <w:rPr>
        <w:rFonts w:cs="Arial"/>
        <w:b/>
        <w:sz w:val="20"/>
      </w:rPr>
    </w:pPr>
    <w:r w:rsidRPr="002B5FBC">
      <w:rPr>
        <w:rFonts w:cs="Arial"/>
        <w:b/>
        <w:sz w:val="20"/>
      </w:rPr>
      <w:t>Education Resources</w:t>
    </w:r>
  </w:p>
  <w:p w:rsidR="00014099" w:rsidRDefault="00014099" w:rsidP="00014099">
    <w:pPr>
      <w:jc w:val="center"/>
      <w:rPr>
        <w:rFonts w:cs="Arial"/>
        <w:b/>
        <w:sz w:val="20"/>
      </w:rPr>
    </w:pPr>
    <w:r w:rsidRPr="002B5FBC">
      <w:rPr>
        <w:rFonts w:cs="Arial"/>
        <w:sz w:val="20"/>
      </w:rPr>
      <w:t xml:space="preserve">Executive Director </w:t>
    </w:r>
    <w:r w:rsidR="00AA6924">
      <w:rPr>
        <w:rFonts w:cs="Arial"/>
        <w:b/>
        <w:sz w:val="20"/>
      </w:rPr>
      <w:t xml:space="preserve">Tony </w:t>
    </w:r>
    <w:proofErr w:type="spellStart"/>
    <w:r w:rsidR="00AA6924">
      <w:rPr>
        <w:rFonts w:cs="Arial"/>
        <w:b/>
        <w:sz w:val="20"/>
      </w:rPr>
      <w:t>McDaid</w:t>
    </w:r>
    <w:proofErr w:type="spellEnd"/>
  </w:p>
  <w:p w:rsidR="00014099" w:rsidRPr="00443AEB" w:rsidRDefault="00014099" w:rsidP="00443AEB">
    <w:pPr>
      <w:pStyle w:val="Heading1"/>
      <w:jc w:val="center"/>
      <w:rPr>
        <w:sz w:val="20"/>
      </w:rPr>
    </w:pPr>
    <w:r w:rsidRPr="00136BD2">
      <w:rPr>
        <w:sz w:val="20"/>
      </w:rPr>
      <w:t xml:space="preserve">Our Lady of Lourdes Primary School </w:t>
    </w:r>
    <w:r>
      <w:rPr>
        <w:sz w:val="20"/>
      </w:rPr>
      <w:t>–</w:t>
    </w:r>
    <w:r w:rsidRPr="00136BD2">
      <w:rPr>
        <w:sz w:val="20"/>
      </w:rPr>
      <w:t xml:space="preserve"> </w:t>
    </w:r>
    <w:proofErr w:type="spellStart"/>
    <w:r>
      <w:rPr>
        <w:sz w:val="20"/>
      </w:rPr>
      <w:t>Headteacher</w:t>
    </w:r>
    <w:proofErr w:type="spellEnd"/>
    <w:r>
      <w:rPr>
        <w:sz w:val="20"/>
      </w:rPr>
      <w:t xml:space="preserve">:  </w:t>
    </w:r>
    <w:r w:rsidRPr="00136BD2">
      <w:rPr>
        <w:sz w:val="20"/>
      </w:rPr>
      <w:t>Mrs Eileen Brady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6AD"/>
    <w:multiLevelType w:val="hybridMultilevel"/>
    <w:tmpl w:val="32A0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60"/>
    <w:rsid w:val="00014099"/>
    <w:rsid w:val="00021AEC"/>
    <w:rsid w:val="00034C86"/>
    <w:rsid w:val="000378F2"/>
    <w:rsid w:val="0005751D"/>
    <w:rsid w:val="000652C8"/>
    <w:rsid w:val="000A26A4"/>
    <w:rsid w:val="000B479E"/>
    <w:rsid w:val="000D2B97"/>
    <w:rsid w:val="00102B36"/>
    <w:rsid w:val="00113B90"/>
    <w:rsid w:val="001233C7"/>
    <w:rsid w:val="001316D8"/>
    <w:rsid w:val="00136364"/>
    <w:rsid w:val="00136BD2"/>
    <w:rsid w:val="00143DBC"/>
    <w:rsid w:val="001777AB"/>
    <w:rsid w:val="00191060"/>
    <w:rsid w:val="001B679B"/>
    <w:rsid w:val="00234FA6"/>
    <w:rsid w:val="00235D66"/>
    <w:rsid w:val="00257C7A"/>
    <w:rsid w:val="002938CE"/>
    <w:rsid w:val="002B5FBC"/>
    <w:rsid w:val="002E31B9"/>
    <w:rsid w:val="002E655D"/>
    <w:rsid w:val="00336EAE"/>
    <w:rsid w:val="00377283"/>
    <w:rsid w:val="0038713A"/>
    <w:rsid w:val="0039136B"/>
    <w:rsid w:val="003C26AB"/>
    <w:rsid w:val="0043356E"/>
    <w:rsid w:val="00443AEB"/>
    <w:rsid w:val="00445D63"/>
    <w:rsid w:val="004755A8"/>
    <w:rsid w:val="00493616"/>
    <w:rsid w:val="004C0E8D"/>
    <w:rsid w:val="005065A8"/>
    <w:rsid w:val="005136F4"/>
    <w:rsid w:val="00540A55"/>
    <w:rsid w:val="005A6E86"/>
    <w:rsid w:val="005B1EB7"/>
    <w:rsid w:val="005B4799"/>
    <w:rsid w:val="005C416C"/>
    <w:rsid w:val="00616050"/>
    <w:rsid w:val="00624E24"/>
    <w:rsid w:val="0063364B"/>
    <w:rsid w:val="0064699F"/>
    <w:rsid w:val="00672BC0"/>
    <w:rsid w:val="006A4EEC"/>
    <w:rsid w:val="0070165F"/>
    <w:rsid w:val="00725295"/>
    <w:rsid w:val="00730077"/>
    <w:rsid w:val="007566F8"/>
    <w:rsid w:val="00762AC4"/>
    <w:rsid w:val="00763CE4"/>
    <w:rsid w:val="007A19E7"/>
    <w:rsid w:val="007D7B29"/>
    <w:rsid w:val="007E4F72"/>
    <w:rsid w:val="00800733"/>
    <w:rsid w:val="0080145F"/>
    <w:rsid w:val="008620F0"/>
    <w:rsid w:val="008651CF"/>
    <w:rsid w:val="0095430A"/>
    <w:rsid w:val="00962998"/>
    <w:rsid w:val="009842CE"/>
    <w:rsid w:val="00994201"/>
    <w:rsid w:val="00995E40"/>
    <w:rsid w:val="009962E9"/>
    <w:rsid w:val="009C096B"/>
    <w:rsid w:val="00A613BB"/>
    <w:rsid w:val="00A64FF5"/>
    <w:rsid w:val="00A66B0A"/>
    <w:rsid w:val="00A7287F"/>
    <w:rsid w:val="00A86C6B"/>
    <w:rsid w:val="00A9050A"/>
    <w:rsid w:val="00AA54B2"/>
    <w:rsid w:val="00AA6924"/>
    <w:rsid w:val="00AB1F9E"/>
    <w:rsid w:val="00AC02B0"/>
    <w:rsid w:val="00AC0C3A"/>
    <w:rsid w:val="00AD14F2"/>
    <w:rsid w:val="00B404EF"/>
    <w:rsid w:val="00B52343"/>
    <w:rsid w:val="00B56F04"/>
    <w:rsid w:val="00BD51E9"/>
    <w:rsid w:val="00BD5C17"/>
    <w:rsid w:val="00C2011A"/>
    <w:rsid w:val="00C341E3"/>
    <w:rsid w:val="00C72719"/>
    <w:rsid w:val="00CB746C"/>
    <w:rsid w:val="00CC4525"/>
    <w:rsid w:val="00D153E8"/>
    <w:rsid w:val="00D26002"/>
    <w:rsid w:val="00DC2AFF"/>
    <w:rsid w:val="00DD35AC"/>
    <w:rsid w:val="00E01699"/>
    <w:rsid w:val="00E529F7"/>
    <w:rsid w:val="00E532A4"/>
    <w:rsid w:val="00E65AF8"/>
    <w:rsid w:val="00E65B63"/>
    <w:rsid w:val="00E9187B"/>
    <w:rsid w:val="00E94830"/>
    <w:rsid w:val="00EB2C86"/>
    <w:rsid w:val="00ED4F43"/>
    <w:rsid w:val="00EE397C"/>
    <w:rsid w:val="00EF3DF8"/>
    <w:rsid w:val="00F059A7"/>
    <w:rsid w:val="00F26E0E"/>
    <w:rsid w:val="00F516A3"/>
    <w:rsid w:val="00F90904"/>
    <w:rsid w:val="00F92D9C"/>
    <w:rsid w:val="00FB2FA1"/>
    <w:rsid w:val="00FD2DD1"/>
    <w:rsid w:val="00FE74FC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D04181-8347-46B0-BF80-A0D0F2B2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06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106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060"/>
    <w:rPr>
      <w:rFonts w:ascii="Arial" w:eastAsia="Times New Roman" w:hAnsi="Arial" w:cs="Times New Roman"/>
      <w:b/>
      <w:color w:val="00000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1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060"/>
    <w:rPr>
      <w:rFonts w:ascii="Arial" w:eastAsia="Times New Roman" w:hAnsi="Arial" w:cs="Times New Roman"/>
      <w:color w:val="00000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1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060"/>
    <w:rPr>
      <w:rFonts w:ascii="Arial" w:eastAsia="Times New Roman" w:hAnsi="Arial" w:cs="Times New Roman"/>
      <w:color w:val="000000"/>
      <w:szCs w:val="20"/>
      <w:lang w:eastAsia="en-GB"/>
    </w:rPr>
  </w:style>
  <w:style w:type="character" w:styleId="Hyperlink">
    <w:name w:val="Hyperlink"/>
    <w:basedOn w:val="DefaultParagraphFont"/>
    <w:rsid w:val="00191060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60"/>
    <w:rPr>
      <w:rFonts w:ascii="Tahoma" w:eastAsia="Times New Roman" w:hAnsi="Tahoma" w:cs="Tahoma"/>
      <w:color w:val="000000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529F7"/>
    <w:pPr>
      <w:ind w:left="720"/>
      <w:contextualSpacing/>
    </w:pPr>
  </w:style>
  <w:style w:type="table" w:styleId="TableGrid">
    <w:name w:val="Table Grid"/>
    <w:basedOn w:val="TableNormal"/>
    <w:uiPriority w:val="59"/>
    <w:rsid w:val="005B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taylorm10</dc:creator>
  <cp:lastModifiedBy>bradye10</cp:lastModifiedBy>
  <cp:revision>37</cp:revision>
  <cp:lastPrinted>2017-08-30T09:27:00Z</cp:lastPrinted>
  <dcterms:created xsi:type="dcterms:W3CDTF">2017-08-29T14:43:00Z</dcterms:created>
  <dcterms:modified xsi:type="dcterms:W3CDTF">2017-08-30T12:04:00Z</dcterms:modified>
</cp:coreProperties>
</file>